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A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关于政协洛江区六届四次会议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087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区自然资源局：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关于吴新泉委员提出的《关于扩大花卉规模建设现代化花卉产业园的建议》已办理，现结合有关情况，将协办意见反馈如下：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洛江区近年来依托其优越的自然环境和丰富的文化资源，大力发展花卉旅游，形成了独具特色的旅游品牌。例如河市紫楹山庄石斛花、乡韵鹿境三角梅、和园九品莲花、马甲永安村蝴蝶兰、虹山油菜花等多个花卉旅游产品已形成较好的种植销售规模，并成为热门旅游点，围绕石斛花、蝴蝶兰、油菜花等举办的文化旅游节等活动也带动众多游客前来赏花旅游，带动旅游市场发展，提升文旅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后期，我区将把花卉旅游与洛江区的历史文化、民俗风情相结合，打造更具特色的旅游产品，通过举办更多高质量的花卉旅游活动，进一步提升洛江花卉旅游的知名度，提升花卉产品的附加值与竞争力，实现农文旅长远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分管领导：王发生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泉州市洛江区文化体育和旅游</w:t>
      </w:r>
      <w:r>
        <w:rPr>
          <w:rFonts w:hint="eastAsia" w:ascii="仿宋_GB2312" w:eastAsia="仿宋_GB2312"/>
          <w:kern w:val="0"/>
          <w:sz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autoSpaceDE w:val="0"/>
        <w:autoSpaceDN w:val="0"/>
        <w:adjustRightInd w:val="0"/>
        <w:ind w:firstLine="6400" w:firstLineChars="2000"/>
        <w:jc w:val="left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bookmarkEnd w:id="0"/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586" w:y="7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zNlYTUxZTMyNTM0MTg5NjVlMmU2ZGRmMjFjY2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F34819"/>
    <w:rsid w:val="248C08A3"/>
    <w:rsid w:val="2E1D3FC2"/>
    <w:rsid w:val="47977741"/>
    <w:rsid w:val="4DC05970"/>
    <w:rsid w:val="5C231D36"/>
    <w:rsid w:val="5DFDA682"/>
    <w:rsid w:val="6ABD741F"/>
    <w:rsid w:val="7DB3F820"/>
    <w:rsid w:val="9B6F9FD1"/>
    <w:rsid w:val="A7FB400D"/>
    <w:rsid w:val="EFDFC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+西文正文" w:hAnsi="+西文正文"/>
      <w:color w:val="000000" w:themeColor="text1"/>
      <w:kern w:val="44"/>
      <w:position w:val="-6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ca-22"/>
    <w:basedOn w:val="7"/>
    <w:qFormat/>
    <w:uiPriority w:val="99"/>
    <w:rPr>
      <w:rFonts w:cs="Times New Roman"/>
    </w:rPr>
  </w:style>
  <w:style w:type="character" w:customStyle="1" w:styleId="10">
    <w:name w:val="ca-3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207</Words>
  <Characters>216</Characters>
  <Lines>46</Lines>
  <Paragraphs>13</Paragraphs>
  <TotalTime>1</TotalTime>
  <ScaleCrop>false</ScaleCrop>
  <LinksUpToDate>false</LinksUpToDate>
  <CharactersWithSpaces>229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2023-12-26T11:30:00Z</dcterms:created>
  <dc:creator>静</dc:creator>
  <cp:lastModifiedBy>user</cp:lastModifiedBy>
  <cp:lastPrinted>2024-01-11T10:52:00Z</cp:lastPrinted>
  <dcterms:modified xsi:type="dcterms:W3CDTF">2025-04-18T11:22:40Z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F572F57EDA64DC58B6D3E067EEA7BCAE</vt:lpwstr>
  </property>
</Properties>
</file>