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20</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A</w:t>
      </w:r>
      <w:r>
        <w:rPr>
          <w:rFonts w:hint="eastAsia" w:ascii="仿宋_GB2312" w:eastAsia="仿宋_GB2312"/>
          <w:kern w:val="0"/>
          <w:sz w:val="32"/>
        </w:rPr>
        <w:t xml:space="preserve">          </w:t>
      </w:r>
    </w:p>
    <w:p>
      <w:pPr>
        <w:autoSpaceDE w:val="0"/>
        <w:autoSpaceDN w:val="0"/>
        <w:adjustRightInd w:val="0"/>
        <w:snapToGrid w:val="0"/>
        <w:spacing w:beforeLines="50" w:afterLines="50"/>
        <w:jc w:val="left"/>
        <w:rPr>
          <w:rFonts w:ascii="仿宋_GB2312" w:eastAsia="仿宋_GB2312"/>
          <w:kern w:val="0"/>
          <w:sz w:val="32"/>
        </w:rPr>
      </w:pPr>
    </w:p>
    <w:p>
      <w:pPr>
        <w:autoSpaceDE w:val="0"/>
        <w:autoSpaceDN w:val="0"/>
        <w:adjustRightInd w:val="0"/>
        <w:snapToGrid w:val="0"/>
        <w:jc w:val="center"/>
        <w:rPr>
          <w:rFonts w:ascii="方正小标宋简体" w:eastAsia="方正小标宋简体"/>
          <w:kern w:val="0"/>
          <w:sz w:val="44"/>
          <w:szCs w:val="44"/>
        </w:rPr>
      </w:pPr>
      <w:r>
        <w:rPr>
          <w:rFonts w:hint="eastAsia" w:ascii="方正小标宋简体" w:eastAsia="方正小标宋简体"/>
          <w:kern w:val="0"/>
          <w:sz w:val="44"/>
          <w:szCs w:val="44"/>
        </w:rPr>
        <w:t>关于政协洛江区六届四次会议</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008</w:t>
      </w:r>
      <w:r>
        <w:rPr>
          <w:rFonts w:hint="eastAsia" w:ascii="方正小标宋简体" w:eastAsia="方正小标宋简体"/>
          <w:kern w:val="0"/>
          <w:sz w:val="44"/>
          <w:szCs w:val="44"/>
        </w:rPr>
        <w:t>号提案</w:t>
      </w:r>
      <w:r>
        <w:rPr>
          <w:rFonts w:hint="eastAsia" w:ascii="方正小标宋简体" w:eastAsia="方正小标宋简体"/>
          <w:kern w:val="0"/>
          <w:sz w:val="44"/>
          <w:szCs w:val="44"/>
          <w:lang w:eastAsia="zh-CN"/>
        </w:rPr>
        <w:t>协办意见</w:t>
      </w:r>
      <w:r>
        <w:rPr>
          <w:rFonts w:hint="eastAsia" w:ascii="方正小标宋简体" w:eastAsia="方正小标宋简体"/>
          <w:kern w:val="0"/>
          <w:sz w:val="44"/>
          <w:szCs w:val="44"/>
        </w:rPr>
        <w:t>答复的函</w:t>
      </w:r>
    </w:p>
    <w:p>
      <w:pPr>
        <w:autoSpaceDE w:val="0"/>
        <w:autoSpaceDN w:val="0"/>
        <w:adjustRightInd w:val="0"/>
        <w:snapToGrid w:val="0"/>
        <w:jc w:val="center"/>
        <w:rPr>
          <w:rFonts w:ascii="方正小标宋简体" w:eastAsia="方正小标宋简体"/>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ascii="仿宋_GB2312" w:eastAsia="仿宋_GB2312"/>
          <w:kern w:val="0"/>
          <w:sz w:val="32"/>
        </w:rPr>
      </w:pPr>
      <w:bookmarkStart w:id="0" w:name="_GoBack"/>
      <w:r>
        <w:rPr>
          <w:rFonts w:hint="eastAsia" w:ascii="仿宋_GB2312" w:eastAsia="仿宋_GB2312"/>
          <w:kern w:val="0"/>
          <w:sz w:val="32"/>
          <w:lang w:eastAsia="zh-CN"/>
        </w:rPr>
        <w:t>区自然资源局</w:t>
      </w:r>
      <w:r>
        <w:rPr>
          <w:rFonts w:hint="eastAsia" w:ascii="仿宋_GB2312" w:eastAsia="仿宋_GB2312"/>
          <w:kern w:val="0"/>
          <w:sz w:val="32"/>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rPr>
      </w:pPr>
      <w:r>
        <w:rPr>
          <w:rFonts w:hint="eastAsia" w:ascii="仿宋_GB2312" w:eastAsia="仿宋_GB2312"/>
          <w:kern w:val="0"/>
          <w:sz w:val="32"/>
        </w:rPr>
        <w:t>罗雄</w:t>
      </w:r>
      <w:r>
        <w:rPr>
          <w:rFonts w:hint="eastAsia" w:ascii="仿宋_GB2312" w:eastAsia="仿宋_GB2312"/>
          <w:kern w:val="0"/>
          <w:sz w:val="32"/>
          <w:lang w:eastAsia="zh-CN"/>
        </w:rPr>
        <w:t>委员</w:t>
      </w:r>
      <w:r>
        <w:rPr>
          <w:rFonts w:hint="eastAsia" w:ascii="仿宋_GB2312" w:eastAsia="仿宋_GB2312"/>
          <w:kern w:val="0"/>
          <w:sz w:val="32"/>
        </w:rPr>
        <w:t>提出的《</w:t>
      </w:r>
      <w:r>
        <w:rPr>
          <w:rFonts w:hint="eastAsia" w:ascii="仿宋_GB2312" w:eastAsia="仿宋_GB2312"/>
          <w:kern w:val="0"/>
          <w:sz w:val="32"/>
          <w:lang w:eastAsia="zh-CN"/>
        </w:rPr>
        <w:t>关于建设洛阳江湿地公园的建议</w:t>
      </w:r>
      <w:r>
        <w:rPr>
          <w:rFonts w:hint="eastAsia" w:ascii="仿宋_GB2312" w:eastAsia="仿宋_GB2312"/>
          <w:kern w:val="0"/>
          <w:sz w:val="32"/>
        </w:rPr>
        <w:t>》收悉。现答复如下：</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洛阳桥是我区全国重点文物保护单位，也是泉州：宋元中国的世界海洋商贸中心的22处世界文化遗产点之一。</w:t>
      </w:r>
    </w:p>
    <w:p>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洛阳江及周边红树林植被于洛阳桥文物保护建设控制地带内，也同时处于世界文化遗产缓冲区和景观控制区范围内。根据《文物保护法》（2024年版）第二章：“第二十九条　在文物保护单位的</w:t>
      </w:r>
      <w:bookmarkEnd w:id="0"/>
      <w:r>
        <w:rPr>
          <w:rFonts w:hint="eastAsia" w:ascii="仿宋_GB2312" w:eastAsia="仿宋_GB2312"/>
          <w:kern w:val="0"/>
          <w:sz w:val="32"/>
          <w:lang w:eastAsia="zh-CN"/>
        </w:rPr>
        <w:t>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spacing w:line="480" w:lineRule="exact"/>
        <w:ind w:firstLine="640" w:firstLineChars="200"/>
        <w:rPr>
          <w:rFonts w:hint="eastAsia" w:ascii="仿宋_GB2312" w:eastAsia="仿宋_GB2312"/>
          <w:kern w:val="0"/>
          <w:sz w:val="32"/>
          <w:lang w:eastAsia="zh-CN"/>
        </w:rPr>
      </w:pPr>
      <w:r>
        <w:rPr>
          <w:rFonts w:hint="eastAsia" w:ascii="仿宋_GB2312" w:eastAsia="仿宋_GB2312"/>
          <w:kern w:val="0"/>
          <w:sz w:val="32"/>
          <w:lang w:eastAsia="zh-CN"/>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spacing w:line="480" w:lineRule="exact"/>
        <w:ind w:firstLine="640" w:firstLineChars="200"/>
        <w:rPr>
          <w:rFonts w:hint="eastAsia" w:ascii="仿宋_GB2312" w:eastAsia="仿宋_GB2312"/>
          <w:kern w:val="0"/>
          <w:sz w:val="32"/>
          <w:lang w:eastAsia="zh-CN"/>
        </w:rPr>
      </w:pPr>
      <w:r>
        <w:rPr>
          <w:rFonts w:hint="eastAsia" w:ascii="仿宋_GB2312" w:eastAsia="仿宋_GB2312"/>
          <w:kern w:val="0"/>
          <w:sz w:val="32"/>
          <w:lang w:eastAsia="zh-CN"/>
        </w:rPr>
        <w:t>《“泉州：宋元中国的世界海洋商贸中心”世界遗产保护管理条例》：“第十三条　在缓冲区和景观控制区内进行建设工程的，工程设计方案应当符合泉州世界遗产保护管理规划、遗产点文物保护专项规划和建设管控专项细则，不得破坏遗产的历史风貌、安全环境和视廊景观。其中，属于缓冲区内的建设工程，依照有关规定报批；属于景观控制区内的建设工程，市、县（市、区）自然资源和规划主管部门在办理审批事项时，应当征求同级文物主管部门意见，文物主管部门应当在规定期限内答复。</w:t>
      </w:r>
    </w:p>
    <w:p>
      <w:pPr>
        <w:spacing w:line="480" w:lineRule="exact"/>
        <w:ind w:firstLine="640" w:firstLineChars="200"/>
        <w:rPr>
          <w:rFonts w:hint="eastAsia" w:ascii="仿宋_GB2312" w:eastAsia="仿宋_GB2312"/>
          <w:kern w:val="0"/>
          <w:sz w:val="32"/>
          <w:lang w:eastAsia="zh-CN"/>
        </w:rPr>
      </w:pPr>
      <w:r>
        <w:rPr>
          <w:rFonts w:hint="eastAsia" w:ascii="仿宋_GB2312" w:eastAsia="仿宋_GB2312"/>
          <w:kern w:val="0"/>
          <w:sz w:val="32"/>
          <w:lang w:eastAsia="zh-CN"/>
        </w:rPr>
        <w:t>遗产区和缓冲区内的建设工程，以及景观控制区内可能影响遗产突出普遍价值及其真实性、完整性的建设工程，履行报批程序时，建设单位应当同时提交该项目的遗产影响评估报告。”</w:t>
      </w:r>
    </w:p>
    <w:p>
      <w:pPr>
        <w:spacing w:line="480" w:lineRule="exact"/>
        <w:ind w:firstLine="640" w:firstLineChars="200"/>
        <w:rPr>
          <w:rFonts w:hint="eastAsia" w:ascii="仿宋_GB2312" w:eastAsia="仿宋_GB2312"/>
          <w:kern w:val="0"/>
          <w:sz w:val="32"/>
          <w:lang w:eastAsia="zh-CN"/>
        </w:rPr>
      </w:pPr>
      <w:r>
        <w:rPr>
          <w:rFonts w:hint="eastAsia" w:ascii="仿宋_GB2312" w:eastAsia="仿宋_GB2312"/>
          <w:kern w:val="0"/>
          <w:sz w:val="32"/>
          <w:lang w:eastAsia="zh-CN"/>
        </w:rPr>
        <w:t>因此，若要实施洛阳江湿地公园项目，应该依法依规实行报批手续，准备该项目的施工方案，遗产与文物影响评估报告。</w:t>
      </w:r>
    </w:p>
    <w:p>
      <w:pPr>
        <w:widowControl/>
        <w:spacing w:line="560" w:lineRule="exact"/>
        <w:ind w:firstLine="640" w:firstLineChars="200"/>
        <w:jc w:val="left"/>
        <w:rPr>
          <w:rFonts w:hint="eastAsia" w:ascii="仿宋_GB2312" w:eastAsia="仿宋_GB2312"/>
          <w:kern w:val="0"/>
          <w:sz w:val="32"/>
          <w:lang w:eastAsia="zh-CN"/>
        </w:rPr>
      </w:pPr>
      <w:r>
        <w:rPr>
          <w:rFonts w:hint="eastAsia" w:ascii="仿宋_GB2312" w:eastAsia="仿宋_GB2312"/>
          <w:kern w:val="0"/>
          <w:sz w:val="32"/>
          <w:lang w:eastAsia="zh-CN"/>
        </w:rPr>
        <w:t>下一步，我局将积极跟进洛阳江湿地公园项目，为游客和社区居民创造更加便捷、舒适的环境。</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主要领导：吕培基</w:t>
      </w:r>
    </w:p>
    <w:p>
      <w:pPr>
        <w:widowControl/>
        <w:spacing w:line="560" w:lineRule="exact"/>
        <w:ind w:firstLine="641"/>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分管领导：</w:t>
      </w:r>
      <w:r>
        <w:rPr>
          <w:rFonts w:hint="eastAsia" w:ascii="仿宋_GB2312" w:hAnsi="仿宋_GB2312" w:eastAsia="仿宋_GB2312" w:cs="仿宋_GB2312"/>
          <w:kern w:val="0"/>
          <w:sz w:val="32"/>
          <w:szCs w:val="32"/>
          <w:lang w:eastAsia="zh-CN"/>
        </w:rPr>
        <w:t>林晓玲</w:t>
      </w:r>
    </w:p>
    <w:p>
      <w:pPr>
        <w:widowControl/>
        <w:spacing w:line="560" w:lineRule="exact"/>
        <w:ind w:firstLine="641"/>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经办人员：陈洁圆</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联系电话：226310</w:t>
      </w:r>
      <w:r>
        <w:rPr>
          <w:rFonts w:hint="eastAsia" w:ascii="仿宋_GB2312" w:hAnsi="仿宋_GB2312" w:eastAsia="仿宋_GB2312" w:cs="仿宋_GB2312"/>
          <w:kern w:val="0"/>
          <w:sz w:val="32"/>
          <w:szCs w:val="32"/>
          <w:lang w:val="en-US" w:eastAsia="zh-CN"/>
        </w:rPr>
        <w:t>56</w:t>
      </w: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jc w:val="left"/>
        <w:textAlignment w:val="auto"/>
        <w:rPr>
          <w:rFonts w:hint="eastAsia" w:ascii="仿宋_GB2312" w:eastAsia="仿宋_GB2312"/>
          <w:kern w:val="0"/>
          <w:sz w:val="32"/>
          <w:lang w:val="en-US" w:eastAsia="zh-CN"/>
        </w:rPr>
      </w:pPr>
      <w:r>
        <w:rPr>
          <w:rFonts w:hint="eastAsia" w:ascii="仿宋_GB2312" w:eastAsia="仿宋_GB2312"/>
          <w:kern w:val="0"/>
          <w:sz w:val="32"/>
        </w:rPr>
        <w:t>泉州市洛江区文化体育和旅游</w:t>
      </w:r>
      <w:r>
        <w:rPr>
          <w:rFonts w:hint="eastAsia" w:ascii="仿宋_GB2312" w:eastAsia="仿宋_GB2312"/>
          <w:kern w:val="0"/>
          <w:sz w:val="32"/>
          <w:lang w:eastAsia="zh-CN"/>
        </w:rPr>
        <w:t>局</w:t>
      </w:r>
    </w:p>
    <w:p>
      <w:pPr>
        <w:keepNext w:val="0"/>
        <w:keepLines w:val="0"/>
        <w:pageBreakBefore w:val="0"/>
        <w:widowControl w:val="0"/>
        <w:kinsoku/>
        <w:wordWrap/>
        <w:overflowPunct/>
        <w:topLinePunct w:val="0"/>
        <w:autoSpaceDE w:val="0"/>
        <w:autoSpaceDN w:val="0"/>
        <w:bidi w:val="0"/>
        <w:adjustRightInd w:val="0"/>
        <w:spacing w:line="560" w:lineRule="exact"/>
        <w:ind w:firstLine="6080" w:firstLineChars="1900"/>
        <w:jc w:val="left"/>
        <w:textAlignment w:val="auto"/>
        <w:rPr>
          <w:rFonts w:hint="eastAsia" w:ascii="仿宋_GB2312" w:eastAsia="仿宋_GB2312"/>
          <w:kern w:val="0"/>
          <w:sz w:val="32"/>
        </w:rPr>
      </w:pPr>
      <w:r>
        <w:rPr>
          <w:rFonts w:hint="eastAsia"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200" w:lineRule="exact"/>
        <w:ind w:firstLine="6080" w:firstLineChars="1900"/>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pBdr>
          <w:top w:val="single" w:color="auto" w:sz="12" w:space="1"/>
        </w:pBdr>
        <w:tabs>
          <w:tab w:val="left" w:pos="720"/>
        </w:tabs>
        <w:ind w:firstLine="280" w:firstLineChars="100"/>
        <w:rPr>
          <w:rFonts w:hint="eastAsia" w:ascii="仿宋" w:hAnsi="仿宋" w:eastAsia="仿宋"/>
          <w:color w:val="000000"/>
          <w:sz w:val="28"/>
          <w:szCs w:val="28"/>
        </w:rPr>
      </w:pPr>
      <w:r>
        <w:rPr>
          <w:rFonts w:hint="eastAsia" w:ascii="仿宋" w:hAnsi="仿宋" w:eastAsia="仿宋"/>
          <w:color w:val="000000"/>
          <w:sz w:val="28"/>
          <w:szCs w:val="28"/>
        </w:rPr>
        <w:t>抄送：区政协提案文史办、区政府督查室。</w:t>
      </w:r>
    </w:p>
    <w:p>
      <w:pPr>
        <w:pBdr>
          <w:top w:val="single" w:color="auto" w:sz="8" w:space="1"/>
          <w:bottom w:val="single" w:color="auto" w:sz="12" w:space="1"/>
        </w:pBdr>
        <w:rPr>
          <w:rFonts w:hint="eastAsia" w:ascii="Times New Roman" w:hAnsi="Times New Roman" w:eastAsia="宋体" w:cs="Times New Roman"/>
          <w:kern w:val="2"/>
          <w:sz w:val="21"/>
          <w:szCs w:val="24"/>
          <w:lang w:val="en-US" w:eastAsia="zh-CN" w:bidi="ar-SA"/>
        </w:rPr>
      </w:pPr>
      <w:r>
        <w:rPr>
          <w:rFonts w:hint="eastAsia" w:ascii="仿宋" w:hAnsi="仿宋" w:eastAsia="仿宋"/>
          <w:color w:val="000000"/>
          <w:sz w:val="28"/>
          <w:szCs w:val="28"/>
        </w:rPr>
        <w:t xml:space="preserve">  泉州市洛江区文化体育和旅游局办公室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586" w:y="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evenAndOddHeaders w:val="1"/>
  <w:drawingGridHorizontalSpacing w:val="211"/>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zNlYTUxZTMyNTM0MTg5NjVlMmU2ZGRmMjFjY2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F34819"/>
    <w:rsid w:val="248C08A3"/>
    <w:rsid w:val="2E1D3FC2"/>
    <w:rsid w:val="47977741"/>
    <w:rsid w:val="4DC05970"/>
    <w:rsid w:val="53FF1864"/>
    <w:rsid w:val="5C231D36"/>
    <w:rsid w:val="5DFDA682"/>
    <w:rsid w:val="6ABD741F"/>
    <w:rsid w:val="7FFB854F"/>
    <w:rsid w:val="8FFFFE7C"/>
    <w:rsid w:val="9B6F9FD1"/>
    <w:rsid w:val="A7FB400D"/>
    <w:rsid w:val="AEFD7DAB"/>
    <w:rsid w:val="AFDC134A"/>
    <w:rsid w:val="AFEFEA1F"/>
    <w:rsid w:val="EFDFCC36"/>
    <w:rsid w:val="FCB7B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西文正文" w:hAnsi="+西文正文"/>
      <w:color w:val="000000" w:themeColor="text1"/>
      <w:kern w:val="44"/>
      <w:position w:val="-6"/>
      <w:szCs w:val="72"/>
      <w14:textFill>
        <w14:solidFill>
          <w14:schemeClr w14:val="tx1"/>
        </w14:solidFill>
      </w14:textFill>
    </w:rPr>
  </w:style>
  <w:style w:type="paragraph" w:styleId="3">
    <w:name w:val="Balloon Text"/>
    <w:basedOn w:val="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ca-22"/>
    <w:basedOn w:val="7"/>
    <w:qFormat/>
    <w:uiPriority w:val="99"/>
    <w:rPr>
      <w:rFonts w:cs="Times New Roman"/>
    </w:rPr>
  </w:style>
  <w:style w:type="character" w:customStyle="1" w:styleId="10">
    <w:name w:val="ca-32"/>
    <w:basedOn w:val="7"/>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207</Words>
  <Characters>216</Characters>
  <Lines>46</Lines>
  <Paragraphs>13</Paragraphs>
  <TotalTime>1</TotalTime>
  <ScaleCrop>false</ScaleCrop>
  <LinksUpToDate>false</LinksUpToDate>
  <CharactersWithSpaces>229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2023-12-26T03:30:00Z</dcterms:created>
  <dc:creator>静</dc:creator>
  <cp:lastModifiedBy>user</cp:lastModifiedBy>
  <cp:lastPrinted>2024-01-11T02:52:00Z</cp:lastPrinted>
  <dcterms:modified xsi:type="dcterms:W3CDTF">2025-03-24T11:59:37Z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10F51211DF847DA7A9D8E067650F4296</vt:lpwstr>
  </property>
</Properties>
</file>