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600" w:lineRule="exact"/>
        <w:ind w:firstLine="728" w:firstLineChars="200"/>
        <w:jc w:val="center"/>
        <w:rPr>
          <w:rFonts w:hint="eastAsia" w:ascii="方正小标宋简体" w:hAnsi="仿宋" w:eastAsia="方正小标宋简体"/>
          <w:spacing w:val="2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pacing w:val="2"/>
          <w:sz w:val="36"/>
          <w:szCs w:val="36"/>
        </w:rPr>
        <w:t>2023年省级少数民族补助款分配表</w:t>
      </w:r>
      <w:bookmarkEnd w:id="0"/>
    </w:p>
    <w:p>
      <w:pPr>
        <w:tabs>
          <w:tab w:val="left" w:pos="900"/>
        </w:tabs>
        <w:ind w:left="1200"/>
        <w:rPr>
          <w:rFonts w:hint="eastAsia" w:ascii="仿宋_GB2312" w:hAnsi="仿宋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    单位：万元</w:t>
      </w:r>
    </w:p>
    <w:tbl>
      <w:tblPr>
        <w:tblStyle w:val="2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1701"/>
        <w:gridCol w:w="4110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乡镇（街道）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村（居）组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项目名称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河市镇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厝斗村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村主干道文化提升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合计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15</w:t>
            </w:r>
          </w:p>
        </w:tc>
      </w:tr>
    </w:tbl>
    <w:p>
      <w:pPr>
        <w:ind w:right="-154"/>
        <w:jc w:val="center"/>
        <w:rPr>
          <w:rFonts w:hint="eastAsia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776B0354"/>
    <w:rsid w:val="776B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2023-03-17T07:46:00Z</dcterms:created>
  <dc:creator>EidolonのZwei</dc:creator>
  <cp:lastModifiedBy>EidolonのZwei</cp:lastModifiedBy>
  <dcterms:modified xsi:type="dcterms:W3CDTF">2023-03-17T07:46:33Z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408BFCDCFC224F869F67B5C0FEA97C2A</vt:lpwstr>
  </property>
</Properties>
</file>