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A9" w:rsidRPr="00B51988" w:rsidRDefault="00CB24B4">
      <w:pPr>
        <w:jc w:val="center"/>
        <w:rPr>
          <w:rFonts w:ascii="宋体" w:hAnsi="宋体" w:cs="仿宋"/>
          <w:b/>
          <w:sz w:val="40"/>
          <w:szCs w:val="40"/>
        </w:rPr>
      </w:pPr>
      <w:r>
        <w:rPr>
          <w:rFonts w:ascii="宋体" w:hAnsi="宋体" w:cs="仿宋" w:hint="eastAsia"/>
          <w:b/>
          <w:sz w:val="40"/>
          <w:szCs w:val="40"/>
        </w:rPr>
        <w:t>扶持企业技改及发展</w:t>
      </w:r>
      <w:r w:rsidR="00B51988" w:rsidRPr="00B51988">
        <w:rPr>
          <w:rFonts w:ascii="宋体" w:hAnsi="宋体" w:cs="仿宋" w:hint="eastAsia"/>
          <w:b/>
          <w:sz w:val="40"/>
          <w:szCs w:val="40"/>
        </w:rPr>
        <w:t>专项资金绩效自评报告</w:t>
      </w:r>
    </w:p>
    <w:p w:rsidR="00003EA9" w:rsidRDefault="00003EA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为提高扶持企业技改及发展专项资金使用绩效，工信组织对</w:t>
      </w:r>
      <w:r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8年度扶持企业技改发展专项开展绩效评价。</w:t>
      </w:r>
    </w:p>
    <w:p w:rsidR="00003EA9" w:rsidRDefault="00CB24B4">
      <w:pPr>
        <w:ind w:firstLineChars="196" w:firstLine="627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仿宋" w:hint="eastAsia"/>
          <w:kern w:val="0"/>
          <w:sz w:val="32"/>
          <w:szCs w:val="32"/>
        </w:rPr>
        <w:t>一、</w:t>
      </w:r>
      <w:r>
        <w:rPr>
          <w:rFonts w:ascii="黑体" w:eastAsia="黑体" w:hAnsi="宋体" w:cs="黑体" w:hint="eastAsia"/>
          <w:sz w:val="32"/>
          <w:szCs w:val="32"/>
        </w:rPr>
        <w:t>项目基本情况</w:t>
      </w:r>
    </w:p>
    <w:p w:rsidR="00003EA9" w:rsidRDefault="00CB24B4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（一）基本情况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根据《泉州市洛江区工业和信息化局、泉州市洛江区财政局关于</w:t>
      </w:r>
      <w:r>
        <w:rPr>
          <w:rFonts w:ascii="仿宋" w:eastAsia="仿宋" w:hAnsi="仿宋" w:cs="仿宋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年度洛江区企业技术改造专项资金项目申报工作的通知》（泉洛经信〔</w:t>
      </w:r>
      <w:r>
        <w:rPr>
          <w:rFonts w:ascii="仿宋" w:eastAsia="仿宋" w:hAnsi="仿宋" w:cs="仿宋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号）文件要求，支持企业技术改造，促进企业转型升级和创新发展，对企业引进设备给予</w:t>
      </w:r>
      <w:r>
        <w:rPr>
          <w:rFonts w:ascii="仿宋" w:eastAsia="仿宋" w:hAnsi="仿宋" w:cs="仿宋"/>
          <w:sz w:val="32"/>
          <w:szCs w:val="32"/>
        </w:rPr>
        <w:t>2%</w:t>
      </w:r>
      <w:r>
        <w:rPr>
          <w:rFonts w:ascii="仿宋" w:eastAsia="仿宋" w:hAnsi="仿宋" w:cs="仿宋" w:hint="eastAsia"/>
          <w:sz w:val="32"/>
          <w:szCs w:val="32"/>
        </w:rPr>
        <w:t>的补助。</w:t>
      </w:r>
    </w:p>
    <w:p w:rsidR="00003EA9" w:rsidRDefault="00CB24B4">
      <w:pPr>
        <w:numPr>
          <w:ilvl w:val="0"/>
          <w:numId w:val="1"/>
        </w:numPr>
        <w:ind w:firstLineChars="300" w:firstLine="964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主要成效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、绩效目标管理情况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根据我局制定发出申报通知，对审计公司公开招标开标，审计公司出示专项审计报告，资金发放后与财政部门针对专项资金到位后进行现场核查，目标设定明确，目标完成率为</w:t>
      </w:r>
      <w:r>
        <w:rPr>
          <w:rFonts w:ascii="仿宋" w:eastAsia="仿宋" w:hAnsi="仿宋" w:cs="仿宋"/>
          <w:sz w:val="32"/>
          <w:szCs w:val="32"/>
        </w:rPr>
        <w:t>100%</w:t>
      </w:r>
      <w:r>
        <w:rPr>
          <w:rFonts w:ascii="仿宋" w:eastAsia="仿宋" w:hAnsi="仿宋" w:cs="仿宋" w:hint="eastAsia"/>
          <w:sz w:val="32"/>
          <w:szCs w:val="32"/>
        </w:rPr>
        <w:t>，能够达到预期效果。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、组织管理情况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项目资料齐全并及时存底，项目资金落实到位，后期跟踪及时。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、资金管理情况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区级技改专项资金到位率</w:t>
      </w:r>
      <w:r>
        <w:rPr>
          <w:rFonts w:ascii="仿宋" w:eastAsia="仿宋" w:hAnsi="仿宋" w:cs="仿宋"/>
          <w:sz w:val="32"/>
          <w:szCs w:val="32"/>
        </w:rPr>
        <w:t>100%</w:t>
      </w:r>
      <w:r>
        <w:rPr>
          <w:rFonts w:ascii="仿宋" w:eastAsia="仿宋" w:hAnsi="仿宋" w:cs="仿宋" w:hint="eastAsia"/>
          <w:sz w:val="32"/>
          <w:szCs w:val="32"/>
        </w:rPr>
        <w:t>，资金使用符合国家财经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法规和财务管理制度以及有关专项资金管理办法，会计核算资料完整且入账及时。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、项目产出与效果情况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8年有9家企业获得该专项资金，项目产出效果较好，降低了企业的生产成本。稳定企业在我去发展，促进经济可持续发展。</w:t>
      </w:r>
    </w:p>
    <w:p w:rsidR="00003EA9" w:rsidRDefault="00CB24B4">
      <w:pPr>
        <w:numPr>
          <w:ilvl w:val="0"/>
          <w:numId w:val="2"/>
        </w:num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绩效分析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绩效目标基本完成，基金落实到位。项目现场核查邀请区财政、区监检组一同到企业进行现场核查，核查内容包括现场设备，设备发票原件。现场核查进一步跟进企业所报项目的真实性。资金按照申报，审核通过后拨付，下拨及时，同时要求企业专款专用。整个申报过程实施进度紧凑。</w:t>
      </w:r>
    </w:p>
    <w:p w:rsidR="00003EA9" w:rsidRDefault="00CB24B4">
      <w:pPr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黑体" w:eastAsia="黑体" w:hAnsi="宋体" w:cs="仿宋" w:hint="eastAsia"/>
          <w:kern w:val="0"/>
          <w:sz w:val="32"/>
          <w:szCs w:val="32"/>
        </w:rPr>
        <w:t>三、存在的主要问题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及改进措施</w:t>
      </w:r>
    </w:p>
    <w:p w:rsidR="00003EA9" w:rsidRDefault="00CB24B4" w:rsidP="00761DEE">
      <w:pPr>
        <w:ind w:leftChars="200" w:left="420" w:firstLineChars="100" w:firstLine="321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1、存在问题</w:t>
      </w:r>
      <w:bookmarkStart w:id="0" w:name="_GoBack"/>
      <w:bookmarkEnd w:id="0"/>
    </w:p>
    <w:p w:rsidR="00003EA9" w:rsidRDefault="00CB24B4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（一）资金分配办法、标准的合理性方面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技改专项资金针对企业购买设备有比较严格的要求，比如时间规定，纳税证明，是否投入生产等要求比较严格，导致部分企业不符合申报要求，资金统筹相对不够明确，集中在少数企业。审核申报主要是个别企业工作人员业务不熟悉，有拖拉，延迟的行为，影响申报的进度。</w:t>
      </w:r>
    </w:p>
    <w:p w:rsidR="00003EA9" w:rsidRDefault="00CB24B4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（二）资金投向、方式、用途方面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扶持企业技改专项资金，基本不存在雷同，只针对技改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专项，重点突出，不予其他项目冲突。</w:t>
      </w:r>
    </w:p>
    <w:p w:rsidR="00003EA9" w:rsidRDefault="00CB24B4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（三）资金安排与目标任务的匹配度方面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技改专项资金安排合理，按照企业报送购置设备资金总额的百分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给予补助，设置合理。</w:t>
      </w:r>
    </w:p>
    <w:p w:rsidR="00003EA9" w:rsidRDefault="00CB24B4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（四）资金使用管理的合规性，资金下拨、实施进度的及时性方面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资金按照申报，审计，审核通过后拨付，下拨及时，同时要求企业专款专用。整个申报过程实施进度紧凑。</w:t>
      </w:r>
    </w:p>
    <w:p w:rsidR="00003EA9" w:rsidRDefault="00CB24B4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（五）产出和效益方面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绩效目标基本完成，符合奖励的企业数量不多，偏少。企业满意度比较高，但是也有欠缺，部分企业没有及时申报，导致拿不到补助资金。</w:t>
      </w:r>
    </w:p>
    <w:p w:rsidR="00003EA9" w:rsidRDefault="00CB24B4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（六）资金安排是否符合部门任务、发展方向和政策需求</w:t>
      </w:r>
    </w:p>
    <w:p w:rsidR="00003EA9" w:rsidRDefault="00CB24B4">
      <w:pPr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技改专项资金符合发展方向和政策需求，帮助企业减轻负担，降低企业的生产成本，有利于我区工业生产的发展。</w:t>
      </w:r>
    </w:p>
    <w:p w:rsidR="00003EA9" w:rsidRDefault="00CB24B4">
      <w:pPr>
        <w:ind w:firstLineChars="200" w:firstLine="640"/>
        <w:rPr>
          <w:rFonts w:ascii="黑体" w:eastAsia="黑体" w:hAnsi="宋体" w:cs="仿宋"/>
          <w:kern w:val="0"/>
          <w:sz w:val="32"/>
          <w:szCs w:val="32"/>
        </w:rPr>
      </w:pPr>
      <w:r>
        <w:rPr>
          <w:rFonts w:ascii="黑体" w:eastAsia="黑体" w:hAnsi="宋体" w:cs="仿宋" w:hint="eastAsia"/>
          <w:kern w:val="0"/>
          <w:sz w:val="32"/>
          <w:szCs w:val="32"/>
        </w:rPr>
        <w:t>2、改进措施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（一）进一步完善项目的组织管理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针对扶持企业技改及发展专项，严格审核申报材料，公开招标开标的方式委托审计公司进行专项审计，确保出现重报，多报等不符合的设备发票。资金发放后及时跟踪企业做好专项财务报账，做好专款专用。确保该项目稳定、有序运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行。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（二）加强与相关部门的联合协作</w:t>
      </w:r>
    </w:p>
    <w:p w:rsidR="00003EA9" w:rsidRDefault="00CB24B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注重加强与区财政局、乡镇街道办事处的合作，深入走访企业，了解企业的需求，加大政策的宣传，让扶持政策确实做到企业做需，为企业减轻成本。</w:t>
      </w:r>
    </w:p>
    <w:p w:rsidR="00003EA9" w:rsidRDefault="00003EA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3EA9" w:rsidRDefault="00003EA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3EA9" w:rsidRDefault="00765C7C">
      <w:pPr>
        <w:spacing w:line="6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泉州市</w:t>
      </w:r>
      <w:r w:rsidR="00CB24B4">
        <w:rPr>
          <w:rFonts w:ascii="仿宋" w:eastAsia="仿宋" w:hAnsi="仿宋" w:cs="仿宋" w:hint="eastAsia"/>
          <w:sz w:val="32"/>
          <w:szCs w:val="32"/>
        </w:rPr>
        <w:t>洛江区工业和信息化局</w:t>
      </w:r>
    </w:p>
    <w:p w:rsidR="00003EA9" w:rsidRDefault="00CB24B4">
      <w:pPr>
        <w:spacing w:line="6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9年7月30日</w:t>
      </w:r>
    </w:p>
    <w:p w:rsidR="00003EA9" w:rsidRDefault="00003EA9"/>
    <w:sectPr w:rsidR="00003EA9" w:rsidSect="00003EA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BB" w:rsidRDefault="00D14EBB" w:rsidP="00003EA9">
      <w:r>
        <w:separator/>
      </w:r>
    </w:p>
  </w:endnote>
  <w:endnote w:type="continuationSeparator" w:id="1">
    <w:p w:rsidR="00D14EBB" w:rsidRDefault="00D14EBB" w:rsidP="00003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BB" w:rsidRDefault="00D14EBB" w:rsidP="00003EA9">
      <w:r>
        <w:separator/>
      </w:r>
    </w:p>
  </w:footnote>
  <w:footnote w:type="continuationSeparator" w:id="1">
    <w:p w:rsidR="00D14EBB" w:rsidRDefault="00D14EBB" w:rsidP="00003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A9" w:rsidRDefault="00003EA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FA488C"/>
    <w:multiLevelType w:val="singleLevel"/>
    <w:tmpl w:val="CAFA488C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5B7067E6"/>
    <w:multiLevelType w:val="singleLevel"/>
    <w:tmpl w:val="5B7067E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1751C87"/>
    <w:rsid w:val="00003EA9"/>
    <w:rsid w:val="000D2399"/>
    <w:rsid w:val="001D354B"/>
    <w:rsid w:val="001E5AFE"/>
    <w:rsid w:val="0021195B"/>
    <w:rsid w:val="002C2BE0"/>
    <w:rsid w:val="00390DE2"/>
    <w:rsid w:val="003A1A8D"/>
    <w:rsid w:val="0049633A"/>
    <w:rsid w:val="0069782B"/>
    <w:rsid w:val="00761DEE"/>
    <w:rsid w:val="00765C7C"/>
    <w:rsid w:val="0079402E"/>
    <w:rsid w:val="00795E60"/>
    <w:rsid w:val="007A1F95"/>
    <w:rsid w:val="008E116C"/>
    <w:rsid w:val="0090648F"/>
    <w:rsid w:val="009E6795"/>
    <w:rsid w:val="00B51988"/>
    <w:rsid w:val="00CB24B4"/>
    <w:rsid w:val="00D14EBB"/>
    <w:rsid w:val="00E30E9D"/>
    <w:rsid w:val="00E44A28"/>
    <w:rsid w:val="00EB2A8D"/>
    <w:rsid w:val="00F80B0F"/>
    <w:rsid w:val="00FB7A72"/>
    <w:rsid w:val="01751C87"/>
    <w:rsid w:val="1238317C"/>
    <w:rsid w:val="14493315"/>
    <w:rsid w:val="172631D7"/>
    <w:rsid w:val="19B13F5C"/>
    <w:rsid w:val="1B231BC4"/>
    <w:rsid w:val="29837F69"/>
    <w:rsid w:val="31AF4D7D"/>
    <w:rsid w:val="54A030CA"/>
    <w:rsid w:val="590D6DD3"/>
    <w:rsid w:val="595046BA"/>
    <w:rsid w:val="5A6276AD"/>
    <w:rsid w:val="676163ED"/>
    <w:rsid w:val="71DD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A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03E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00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003EA9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03EA9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>china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10</cp:revision>
  <cp:lastPrinted>2018-02-06T01:56:00Z</cp:lastPrinted>
  <dcterms:created xsi:type="dcterms:W3CDTF">2018-01-31T01:27:00Z</dcterms:created>
  <dcterms:modified xsi:type="dcterms:W3CDTF">2019-10-16T08:27:00Z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