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AFA" w:rsidRPr="008F35FA" w:rsidRDefault="00D54AFA" w:rsidP="008F35FA">
      <w:pPr>
        <w:pStyle w:val="ql-align-center"/>
        <w:spacing w:before="0" w:beforeAutospacing="0" w:after="0" w:afterAutospacing="0" w:line="580" w:lineRule="atLeast"/>
        <w:jc w:val="center"/>
        <w:rPr>
          <w:rFonts w:asciiTheme="majorEastAsia" w:eastAsiaTheme="majorEastAsia" w:hAnsiTheme="majorEastAsia"/>
          <w:color w:val="030303"/>
          <w:sz w:val="44"/>
          <w:szCs w:val="44"/>
        </w:rPr>
      </w:pPr>
      <w:r w:rsidRPr="008F35FA">
        <w:rPr>
          <w:rStyle w:val="a4"/>
          <w:rFonts w:asciiTheme="majorEastAsia" w:eastAsiaTheme="majorEastAsia" w:hAnsiTheme="majorEastAsia" w:hint="eastAsia"/>
          <w:color w:val="030303"/>
          <w:sz w:val="44"/>
          <w:szCs w:val="44"/>
        </w:rPr>
        <w:t>扶持建筑业发展专项</w:t>
      </w:r>
      <w:r w:rsidR="008F35FA" w:rsidRPr="008F35FA">
        <w:rPr>
          <w:rStyle w:val="a4"/>
          <w:rFonts w:asciiTheme="majorEastAsia" w:eastAsiaTheme="majorEastAsia" w:hAnsiTheme="majorEastAsia" w:hint="eastAsia"/>
          <w:color w:val="030303"/>
          <w:sz w:val="44"/>
          <w:szCs w:val="44"/>
        </w:rPr>
        <w:t>资金绩效自评</w:t>
      </w:r>
      <w:r w:rsidRPr="008F35FA">
        <w:rPr>
          <w:rStyle w:val="a4"/>
          <w:rFonts w:asciiTheme="majorEastAsia" w:eastAsiaTheme="majorEastAsia" w:hAnsiTheme="majorEastAsia" w:hint="eastAsia"/>
          <w:color w:val="030303"/>
          <w:sz w:val="44"/>
          <w:szCs w:val="44"/>
        </w:rPr>
        <w:t>报告</w:t>
      </w:r>
    </w:p>
    <w:p w:rsidR="00D54AFA" w:rsidRDefault="00D54AFA" w:rsidP="00D54AFA">
      <w:pPr>
        <w:pStyle w:val="a5"/>
        <w:spacing w:before="0" w:beforeAutospacing="0" w:after="0" w:afterAutospacing="0"/>
        <w:jc w:val="both"/>
        <w:rPr>
          <w:rFonts w:ascii="微软雅黑" w:eastAsia="微软雅黑" w:hAnsi="微软雅黑"/>
          <w:color w:val="030303"/>
        </w:rPr>
      </w:pPr>
    </w:p>
    <w:p w:rsidR="00D54AFA" w:rsidRPr="00D54AFA" w:rsidRDefault="00D54AFA" w:rsidP="00D54AFA">
      <w:pPr>
        <w:pStyle w:val="a5"/>
        <w:spacing w:before="0" w:beforeAutospacing="0" w:after="0" w:afterAutospacing="0" w:line="520" w:lineRule="exact"/>
        <w:ind w:firstLineChars="200" w:firstLine="640"/>
        <w:jc w:val="both"/>
        <w:rPr>
          <w:rFonts w:ascii="仿宋_GB2312" w:eastAsia="仿宋_GB2312" w:hAnsi="微软雅黑"/>
          <w:color w:val="030303"/>
          <w:sz w:val="32"/>
          <w:szCs w:val="32"/>
        </w:rPr>
      </w:pPr>
      <w:r w:rsidRPr="00D54AFA">
        <w:rPr>
          <w:rFonts w:ascii="仿宋_GB2312" w:eastAsia="仿宋_GB2312" w:hAnsi="微软雅黑" w:hint="eastAsia"/>
          <w:color w:val="030303"/>
          <w:sz w:val="32"/>
          <w:szCs w:val="32"/>
        </w:rPr>
        <w:t>为提高扶持建筑业发展专项资金使用绩效，洛江区住建局组织对2018年度扶持建筑业发展专项开展绩效评价。</w:t>
      </w:r>
    </w:p>
    <w:p w:rsidR="00D54AFA" w:rsidRPr="00D54AFA" w:rsidRDefault="00D54AFA" w:rsidP="00D54AFA">
      <w:pPr>
        <w:pStyle w:val="a5"/>
        <w:spacing w:before="0" w:beforeAutospacing="0" w:after="0" w:afterAutospacing="0" w:line="520" w:lineRule="exact"/>
        <w:ind w:firstLineChars="200" w:firstLine="640"/>
        <w:jc w:val="both"/>
        <w:rPr>
          <w:rFonts w:ascii="黑体" w:eastAsia="黑体" w:hAnsi="微软雅黑"/>
          <w:color w:val="030303"/>
          <w:sz w:val="32"/>
          <w:szCs w:val="32"/>
        </w:rPr>
      </w:pPr>
      <w:r w:rsidRPr="00D54AFA">
        <w:rPr>
          <w:rFonts w:ascii="黑体" w:eastAsia="黑体" w:hAnsi="微软雅黑" w:hint="eastAsia"/>
          <w:color w:val="030303"/>
          <w:sz w:val="32"/>
          <w:szCs w:val="32"/>
        </w:rPr>
        <w:t>一、工作情况及成效</w:t>
      </w:r>
    </w:p>
    <w:p w:rsidR="00D54AFA" w:rsidRPr="007678C9" w:rsidRDefault="00D54AFA" w:rsidP="00D54AFA">
      <w:pPr>
        <w:pStyle w:val="a5"/>
        <w:spacing w:before="0" w:beforeAutospacing="0" w:after="0" w:afterAutospacing="0" w:line="520" w:lineRule="exact"/>
        <w:ind w:firstLineChars="200" w:firstLine="640"/>
        <w:jc w:val="both"/>
        <w:rPr>
          <w:rFonts w:ascii="仿宋_GB2312" w:eastAsia="仿宋_GB2312" w:hAnsi="微软雅黑"/>
          <w:color w:val="030303"/>
          <w:sz w:val="32"/>
          <w:szCs w:val="32"/>
        </w:rPr>
      </w:pPr>
      <w:r w:rsidRPr="00D54AFA">
        <w:rPr>
          <w:rFonts w:ascii="仿宋_GB2312" w:eastAsia="仿宋_GB2312" w:hAnsi="微软雅黑" w:hint="eastAsia"/>
          <w:color w:val="030303"/>
          <w:sz w:val="32"/>
          <w:szCs w:val="32"/>
        </w:rPr>
        <w:t>该项目主要针对我区建筑业（具有独立法人资格、工商注册登记、税收汇缴在洛江辖区内的建筑施工、工程勘察设计、造价咨询、工程监理、劳务分包、爆破与拆除、材料检测等类别的企业）。由街道、区住建局、发改局、财政局共同实施。全年计划安排资金2300万元，实际拨付2778.33万元，完成120.8%。其中，第一季度兑付</w:t>
      </w:r>
      <w:r w:rsidRPr="007678C9">
        <w:rPr>
          <w:rFonts w:ascii="仿宋_GB2312" w:eastAsia="仿宋_GB2312" w:hAnsi="微软雅黑" w:hint="eastAsia"/>
          <w:color w:val="030303"/>
          <w:sz w:val="32"/>
          <w:szCs w:val="32"/>
        </w:rPr>
        <w:t>企业</w:t>
      </w:r>
      <w:r w:rsidR="007678C9" w:rsidRPr="007678C9">
        <w:rPr>
          <w:rFonts w:ascii="仿宋_GB2312" w:eastAsia="仿宋_GB2312" w:hAnsi="微软雅黑" w:hint="eastAsia"/>
          <w:color w:val="030303"/>
          <w:sz w:val="32"/>
          <w:szCs w:val="32"/>
        </w:rPr>
        <w:t>1814.37</w:t>
      </w:r>
      <w:r w:rsidRPr="007678C9">
        <w:rPr>
          <w:rFonts w:ascii="仿宋_GB2312" w:eastAsia="仿宋_GB2312" w:hAnsi="微软雅黑" w:hint="eastAsia"/>
          <w:color w:val="030303"/>
          <w:sz w:val="32"/>
          <w:szCs w:val="32"/>
        </w:rPr>
        <w:t>万元建筑业经营贡献奖及开拓市场奖励；第二季度兑付企业</w:t>
      </w:r>
      <w:r w:rsidR="007678C9" w:rsidRPr="007678C9">
        <w:rPr>
          <w:rFonts w:ascii="仿宋_GB2312" w:eastAsia="仿宋_GB2312" w:hAnsi="微软雅黑" w:hint="eastAsia"/>
          <w:color w:val="030303"/>
          <w:sz w:val="32"/>
          <w:szCs w:val="32"/>
        </w:rPr>
        <w:t>841.5</w:t>
      </w:r>
      <w:r w:rsidRPr="007678C9">
        <w:rPr>
          <w:rFonts w:ascii="仿宋_GB2312" w:eastAsia="仿宋_GB2312" w:hAnsi="微软雅黑" w:hint="eastAsia"/>
          <w:color w:val="030303"/>
          <w:sz w:val="32"/>
          <w:szCs w:val="32"/>
        </w:rPr>
        <w:t>万元建筑业经营贡献奖及开拓市场奖励；第三季度兑付企业</w:t>
      </w:r>
      <w:r w:rsidR="007678C9" w:rsidRPr="007678C9">
        <w:rPr>
          <w:rFonts w:ascii="仿宋_GB2312" w:eastAsia="仿宋_GB2312" w:hAnsi="微软雅黑" w:hint="eastAsia"/>
          <w:color w:val="030303"/>
          <w:sz w:val="32"/>
          <w:szCs w:val="32"/>
        </w:rPr>
        <w:t>122.46</w:t>
      </w:r>
      <w:r w:rsidRPr="007678C9">
        <w:rPr>
          <w:rFonts w:ascii="仿宋_GB2312" w:eastAsia="仿宋_GB2312" w:hAnsi="微软雅黑" w:hint="eastAsia"/>
          <w:color w:val="030303"/>
          <w:sz w:val="32"/>
          <w:szCs w:val="32"/>
        </w:rPr>
        <w:t>建筑业经营贡献奖及开拓市场奖励</w:t>
      </w:r>
      <w:r w:rsidR="007678C9">
        <w:rPr>
          <w:rFonts w:ascii="仿宋_GB2312" w:eastAsia="仿宋_GB2312" w:hAnsi="微软雅黑" w:hint="eastAsia"/>
          <w:color w:val="030303"/>
          <w:sz w:val="32"/>
          <w:szCs w:val="32"/>
        </w:rPr>
        <w:t>。</w:t>
      </w:r>
      <w:bookmarkStart w:id="0" w:name="_GoBack"/>
      <w:bookmarkEnd w:id="0"/>
    </w:p>
    <w:p w:rsidR="00D54AFA" w:rsidRPr="008F35FA" w:rsidRDefault="008F35FA" w:rsidP="008F35FA">
      <w:pPr>
        <w:pStyle w:val="a5"/>
        <w:spacing w:before="0" w:beforeAutospacing="0" w:after="0" w:afterAutospacing="0" w:line="520" w:lineRule="exact"/>
        <w:ind w:firstLineChars="200" w:firstLine="640"/>
        <w:jc w:val="both"/>
        <w:rPr>
          <w:rFonts w:ascii="黑体" w:eastAsia="黑体" w:hAnsi="微软雅黑"/>
          <w:color w:val="030303"/>
          <w:sz w:val="32"/>
          <w:szCs w:val="32"/>
        </w:rPr>
      </w:pPr>
      <w:r w:rsidRPr="008F35FA">
        <w:rPr>
          <w:rFonts w:ascii="黑体" w:eastAsia="黑体" w:hAnsi="微软雅黑" w:hint="eastAsia"/>
          <w:color w:val="030303"/>
          <w:sz w:val="32"/>
          <w:szCs w:val="32"/>
        </w:rPr>
        <w:t>二、绩效分析</w:t>
      </w:r>
    </w:p>
    <w:p w:rsidR="00D54AFA" w:rsidRPr="007678C9" w:rsidRDefault="00D54AFA" w:rsidP="008F35FA">
      <w:pPr>
        <w:pStyle w:val="a5"/>
        <w:spacing w:before="0" w:beforeAutospacing="0" w:after="0" w:afterAutospacing="0" w:line="520" w:lineRule="exact"/>
        <w:ind w:firstLineChars="200" w:firstLine="640"/>
        <w:jc w:val="both"/>
        <w:rPr>
          <w:rFonts w:ascii="仿宋_GB2312" w:eastAsia="仿宋_GB2312" w:hAnsi="微软雅黑"/>
          <w:color w:val="030303"/>
          <w:sz w:val="32"/>
          <w:szCs w:val="32"/>
        </w:rPr>
      </w:pPr>
      <w:r w:rsidRPr="008F35FA">
        <w:rPr>
          <w:rFonts w:ascii="仿宋_GB2312" w:eastAsia="仿宋_GB2312" w:hAnsi="微软雅黑" w:hint="eastAsia"/>
          <w:color w:val="030303"/>
          <w:sz w:val="32"/>
          <w:szCs w:val="32"/>
        </w:rPr>
        <w:t>经济效益目标：促进我区经济快速发展，增加我区纳税</w:t>
      </w:r>
      <w:r w:rsidRPr="007678C9">
        <w:rPr>
          <w:rFonts w:ascii="仿宋_GB2312" w:eastAsia="仿宋_GB2312" w:hAnsi="微软雅黑" w:hint="eastAsia"/>
          <w:color w:val="030303"/>
          <w:sz w:val="32"/>
          <w:szCs w:val="32"/>
        </w:rPr>
        <w:t>总额及我区建筑企业数量；</w:t>
      </w:r>
    </w:p>
    <w:p w:rsidR="00D54AFA" w:rsidRPr="007678C9" w:rsidRDefault="00D54AFA" w:rsidP="00D54AFA">
      <w:pPr>
        <w:pStyle w:val="a5"/>
        <w:spacing w:before="0" w:beforeAutospacing="0" w:after="0" w:afterAutospacing="0" w:line="520" w:lineRule="exact"/>
        <w:ind w:firstLineChars="200" w:firstLine="640"/>
        <w:jc w:val="both"/>
        <w:rPr>
          <w:rFonts w:ascii="仿宋_GB2312" w:eastAsia="仿宋_GB2312" w:hAnsi="微软雅黑"/>
          <w:color w:val="030303"/>
          <w:sz w:val="32"/>
          <w:szCs w:val="32"/>
        </w:rPr>
      </w:pPr>
      <w:r w:rsidRPr="007678C9">
        <w:rPr>
          <w:rFonts w:ascii="仿宋_GB2312" w:eastAsia="仿宋_GB2312" w:hAnsi="微软雅黑" w:hint="eastAsia"/>
          <w:color w:val="030303"/>
          <w:sz w:val="32"/>
          <w:szCs w:val="32"/>
        </w:rPr>
        <w:t>社会效益目标：强化对企业的服务，提供优质高效便捷的一站式服务，减轻企业负担；</w:t>
      </w:r>
    </w:p>
    <w:p w:rsidR="00D54AFA" w:rsidRPr="007678C9" w:rsidRDefault="00D54AFA" w:rsidP="00D54AFA">
      <w:pPr>
        <w:pStyle w:val="a5"/>
        <w:spacing w:before="0" w:beforeAutospacing="0" w:after="0" w:afterAutospacing="0" w:line="520" w:lineRule="exact"/>
        <w:ind w:firstLineChars="200" w:firstLine="640"/>
        <w:jc w:val="both"/>
        <w:rPr>
          <w:rFonts w:ascii="仿宋_GB2312" w:eastAsia="仿宋_GB2312" w:hAnsi="微软雅黑"/>
          <w:color w:val="030303"/>
          <w:sz w:val="32"/>
          <w:szCs w:val="32"/>
        </w:rPr>
      </w:pPr>
      <w:r w:rsidRPr="007678C9">
        <w:rPr>
          <w:rFonts w:ascii="仿宋_GB2312" w:eastAsia="仿宋_GB2312" w:hAnsi="微软雅黑" w:hint="eastAsia"/>
          <w:color w:val="030303"/>
          <w:sz w:val="32"/>
          <w:szCs w:val="32"/>
        </w:rPr>
        <w:t>可持续影响目标：促进建筑业持续健康快速发展，提高建筑企业质量，推动企业资质的晋升。</w:t>
      </w:r>
    </w:p>
    <w:p w:rsidR="00D54AFA" w:rsidRPr="008F35FA" w:rsidRDefault="008F35FA" w:rsidP="00D54AFA">
      <w:pPr>
        <w:pStyle w:val="a5"/>
        <w:spacing w:before="0" w:beforeAutospacing="0" w:after="0" w:afterAutospacing="0" w:line="520" w:lineRule="exact"/>
        <w:ind w:firstLineChars="200" w:firstLine="640"/>
        <w:jc w:val="both"/>
        <w:rPr>
          <w:rFonts w:ascii="黑体" w:eastAsia="黑体" w:hAnsi="黑体"/>
          <w:color w:val="030303"/>
          <w:sz w:val="32"/>
          <w:szCs w:val="32"/>
        </w:rPr>
      </w:pPr>
      <w:r>
        <w:rPr>
          <w:rFonts w:ascii="黑体" w:eastAsia="黑体" w:hAnsi="黑体" w:hint="eastAsia"/>
          <w:color w:val="030303"/>
          <w:sz w:val="32"/>
          <w:szCs w:val="32"/>
        </w:rPr>
        <w:t>三</w:t>
      </w:r>
      <w:r w:rsidR="00D54AFA" w:rsidRPr="008F35FA">
        <w:rPr>
          <w:rFonts w:ascii="黑体" w:eastAsia="黑体" w:hAnsi="黑体" w:hint="eastAsia"/>
          <w:color w:val="030303"/>
          <w:sz w:val="32"/>
          <w:szCs w:val="32"/>
        </w:rPr>
        <w:t>、存在的主要问题</w:t>
      </w:r>
      <w:r w:rsidRPr="008F35FA">
        <w:rPr>
          <w:rFonts w:ascii="黑体" w:eastAsia="黑体" w:hAnsi="黑体" w:hint="eastAsia"/>
          <w:color w:val="030303"/>
          <w:sz w:val="32"/>
          <w:szCs w:val="32"/>
        </w:rPr>
        <w:t>及改进措施</w:t>
      </w:r>
    </w:p>
    <w:p w:rsidR="008F35FA" w:rsidRPr="008F35FA" w:rsidRDefault="008F35FA" w:rsidP="008F35FA">
      <w:pPr>
        <w:pStyle w:val="a5"/>
        <w:spacing w:before="0" w:beforeAutospacing="0" w:after="0" w:afterAutospacing="0" w:line="520" w:lineRule="exact"/>
        <w:ind w:firstLineChars="200" w:firstLine="643"/>
        <w:jc w:val="both"/>
        <w:rPr>
          <w:rFonts w:ascii="仿宋" w:eastAsia="仿宋" w:hAnsi="仿宋"/>
          <w:b/>
          <w:color w:val="030303"/>
          <w:sz w:val="32"/>
          <w:szCs w:val="32"/>
        </w:rPr>
      </w:pPr>
      <w:r w:rsidRPr="008F35FA">
        <w:rPr>
          <w:rFonts w:ascii="仿宋" w:eastAsia="仿宋" w:hAnsi="仿宋" w:hint="eastAsia"/>
          <w:b/>
          <w:color w:val="030303"/>
          <w:sz w:val="32"/>
          <w:szCs w:val="32"/>
        </w:rPr>
        <w:t>（一）存在的主要问题</w:t>
      </w:r>
    </w:p>
    <w:p w:rsidR="00D54AFA" w:rsidRPr="007678C9" w:rsidRDefault="00D54AFA" w:rsidP="00D54AFA">
      <w:pPr>
        <w:pStyle w:val="a5"/>
        <w:spacing w:before="0" w:beforeAutospacing="0" w:after="0" w:afterAutospacing="0" w:line="520" w:lineRule="exact"/>
        <w:ind w:firstLineChars="200" w:firstLine="640"/>
        <w:jc w:val="both"/>
        <w:rPr>
          <w:rFonts w:ascii="仿宋_GB2312" w:eastAsia="仿宋_GB2312" w:hAnsi="微软雅黑"/>
          <w:color w:val="030303"/>
          <w:sz w:val="32"/>
          <w:szCs w:val="32"/>
        </w:rPr>
      </w:pPr>
      <w:r w:rsidRPr="007678C9">
        <w:rPr>
          <w:rFonts w:ascii="仿宋_GB2312" w:eastAsia="仿宋_GB2312" w:hAnsi="微软雅黑" w:hint="eastAsia"/>
          <w:color w:val="030303"/>
          <w:sz w:val="32"/>
          <w:szCs w:val="32"/>
        </w:rPr>
        <w:t>1、仍需加强对建筑业申报材料的审核以及鼓励更多建筑企业提升竞争力，促进经济发展。</w:t>
      </w:r>
    </w:p>
    <w:p w:rsidR="00D54AFA" w:rsidRPr="007678C9" w:rsidRDefault="00D54AFA" w:rsidP="00D54AFA">
      <w:pPr>
        <w:pStyle w:val="a5"/>
        <w:spacing w:before="0" w:beforeAutospacing="0" w:after="0" w:afterAutospacing="0" w:line="520" w:lineRule="exact"/>
        <w:ind w:firstLineChars="200" w:firstLine="640"/>
        <w:jc w:val="both"/>
        <w:rPr>
          <w:rFonts w:ascii="仿宋_GB2312" w:eastAsia="仿宋_GB2312" w:hAnsi="微软雅黑"/>
          <w:color w:val="030303"/>
          <w:sz w:val="32"/>
          <w:szCs w:val="32"/>
        </w:rPr>
      </w:pPr>
      <w:r w:rsidRPr="007678C9">
        <w:rPr>
          <w:rFonts w:ascii="仿宋_GB2312" w:eastAsia="仿宋_GB2312" w:hAnsi="微软雅黑" w:hint="eastAsia"/>
          <w:color w:val="030303"/>
          <w:sz w:val="32"/>
          <w:szCs w:val="32"/>
        </w:rPr>
        <w:t>2、建筑企业较少，政策普遍率低。</w:t>
      </w:r>
    </w:p>
    <w:p w:rsidR="00D54AFA" w:rsidRPr="007678C9" w:rsidRDefault="00D54AFA" w:rsidP="00D54AFA">
      <w:pPr>
        <w:pStyle w:val="a5"/>
        <w:spacing w:before="0" w:beforeAutospacing="0" w:after="0" w:afterAutospacing="0" w:line="520" w:lineRule="exact"/>
        <w:ind w:firstLineChars="200" w:firstLine="640"/>
        <w:jc w:val="both"/>
        <w:rPr>
          <w:rFonts w:ascii="仿宋_GB2312" w:eastAsia="仿宋_GB2312" w:hAnsi="微软雅黑"/>
          <w:color w:val="030303"/>
          <w:sz w:val="32"/>
          <w:szCs w:val="32"/>
        </w:rPr>
      </w:pPr>
      <w:r w:rsidRPr="007678C9">
        <w:rPr>
          <w:rFonts w:ascii="仿宋_GB2312" w:eastAsia="仿宋_GB2312" w:hAnsi="微软雅黑" w:hint="eastAsia"/>
          <w:color w:val="030303"/>
          <w:sz w:val="32"/>
          <w:szCs w:val="32"/>
        </w:rPr>
        <w:lastRenderedPageBreak/>
        <w:t>3、项目分工不明确，资金支付无法及时了解。</w:t>
      </w:r>
    </w:p>
    <w:p w:rsidR="00D54AFA" w:rsidRPr="008F35FA" w:rsidRDefault="008F35FA" w:rsidP="008F35FA">
      <w:pPr>
        <w:pStyle w:val="a5"/>
        <w:spacing w:before="0" w:beforeAutospacing="0" w:after="0" w:afterAutospacing="0" w:line="520" w:lineRule="exact"/>
        <w:ind w:firstLineChars="200" w:firstLine="643"/>
        <w:jc w:val="both"/>
        <w:rPr>
          <w:rFonts w:ascii="仿宋" w:eastAsia="仿宋" w:hAnsi="仿宋"/>
          <w:b/>
          <w:color w:val="030303"/>
          <w:sz w:val="32"/>
          <w:szCs w:val="32"/>
        </w:rPr>
      </w:pPr>
      <w:r w:rsidRPr="008F35FA">
        <w:rPr>
          <w:rFonts w:ascii="仿宋" w:eastAsia="仿宋" w:hAnsi="仿宋" w:hint="eastAsia"/>
          <w:b/>
          <w:color w:val="030303"/>
          <w:sz w:val="32"/>
          <w:szCs w:val="32"/>
        </w:rPr>
        <w:t>（二）改进措施</w:t>
      </w:r>
    </w:p>
    <w:p w:rsidR="00D54AFA" w:rsidRPr="007678C9" w:rsidRDefault="00D54AFA" w:rsidP="00D54AFA">
      <w:pPr>
        <w:pStyle w:val="a5"/>
        <w:spacing w:before="0" w:beforeAutospacing="0" w:after="0" w:afterAutospacing="0" w:line="520" w:lineRule="exact"/>
        <w:ind w:firstLineChars="200" w:firstLine="640"/>
        <w:jc w:val="both"/>
        <w:rPr>
          <w:rFonts w:ascii="仿宋_GB2312" w:eastAsia="仿宋_GB2312" w:hAnsi="微软雅黑"/>
          <w:color w:val="030303"/>
          <w:sz w:val="32"/>
          <w:szCs w:val="32"/>
        </w:rPr>
      </w:pPr>
      <w:r w:rsidRPr="007678C9">
        <w:rPr>
          <w:rFonts w:ascii="仿宋_GB2312" w:eastAsia="仿宋_GB2312" w:hAnsi="微软雅黑" w:hint="eastAsia"/>
          <w:color w:val="030303"/>
          <w:sz w:val="32"/>
          <w:szCs w:val="32"/>
        </w:rPr>
        <w:t>该项目的实施有助于我区建筑企业的快速发展，有助于增加我区建筑企业的竞争力，不仅提高我区建筑企业质量，并且对我区税收有着促进作用。是一项真正的惠企工程，要深入企业加大宣传力度，为建筑企业开通绿色通道，方便企业办理工商登记、税务登记、税收缴交等事项，简化手续，就近就地办理，开设窗口提供优质高效便捷的一站式服务，最大限度地为企业排忧解难；要简化纳税办事流程，为外出企业回乡纳税提供方便；要联合税务、财政等有关部门，对建筑企业法人代表和业务人员进行网上纳税申报流程等方面的培训，使业务人员熟练掌握纳税申报的内容、时间、地点、程序等相关事项。地税部门要结合外出建安企业的实际情况，优化工作流程，提高《外出经营活动税收管理证明》办理的时效性，将审批权限向需求量较大的分机构前移，实行“同区通办”，同时要指定专人负责，提高办事效率。</w:t>
      </w:r>
    </w:p>
    <w:p w:rsidR="00B51D89" w:rsidRDefault="00B51D89" w:rsidP="007678C9">
      <w:pPr>
        <w:pStyle w:val="a5"/>
        <w:spacing w:before="0" w:beforeAutospacing="0" w:after="0" w:afterAutospacing="0" w:line="520" w:lineRule="exact"/>
        <w:ind w:firstLineChars="200" w:firstLine="640"/>
        <w:jc w:val="both"/>
        <w:rPr>
          <w:rFonts w:ascii="仿宋_GB2312" w:eastAsia="仿宋_GB2312" w:hAnsi="微软雅黑" w:hint="eastAsia"/>
          <w:color w:val="030303"/>
          <w:sz w:val="32"/>
          <w:szCs w:val="32"/>
        </w:rPr>
      </w:pPr>
    </w:p>
    <w:p w:rsidR="00650F9A" w:rsidRDefault="00650F9A" w:rsidP="007678C9">
      <w:pPr>
        <w:pStyle w:val="a5"/>
        <w:spacing w:before="0" w:beforeAutospacing="0" w:after="0" w:afterAutospacing="0" w:line="520" w:lineRule="exact"/>
        <w:ind w:firstLineChars="200" w:firstLine="640"/>
        <w:jc w:val="both"/>
        <w:rPr>
          <w:rFonts w:ascii="仿宋_GB2312" w:eastAsia="仿宋_GB2312" w:hAnsi="微软雅黑" w:hint="eastAsia"/>
          <w:color w:val="030303"/>
          <w:sz w:val="32"/>
          <w:szCs w:val="32"/>
        </w:rPr>
      </w:pPr>
    </w:p>
    <w:p w:rsidR="00650F9A" w:rsidRDefault="00650F9A" w:rsidP="00650F9A">
      <w:pPr>
        <w:spacing w:line="600" w:lineRule="exact"/>
        <w:ind w:firstLineChars="200" w:firstLine="640"/>
        <w:jc w:val="right"/>
        <w:rPr>
          <w:rFonts w:ascii="仿宋_GB2312" w:eastAsia="仿宋_GB2312" w:hAnsi="仿宋" w:cs="仿宋"/>
          <w:sz w:val="32"/>
          <w:szCs w:val="32"/>
        </w:rPr>
      </w:pPr>
      <w:r>
        <w:rPr>
          <w:rFonts w:ascii="仿宋_GB2312" w:eastAsia="仿宋_GB2312" w:hAnsi="仿宋" w:cs="仿宋" w:hint="eastAsia"/>
          <w:sz w:val="32"/>
          <w:szCs w:val="32"/>
        </w:rPr>
        <w:t>泉州市洛江区住房和城乡建设局</w:t>
      </w:r>
    </w:p>
    <w:p w:rsidR="00650F9A" w:rsidRDefault="00650F9A" w:rsidP="00650F9A">
      <w:pPr>
        <w:spacing w:line="600" w:lineRule="exact"/>
        <w:ind w:firstLineChars="200" w:firstLine="640"/>
        <w:jc w:val="right"/>
        <w:rPr>
          <w:rFonts w:ascii="仿宋_GB2312" w:eastAsia="仿宋_GB2312" w:hAnsi="仿宋" w:cs="仿宋" w:hint="eastAsia"/>
          <w:sz w:val="32"/>
          <w:szCs w:val="32"/>
        </w:rPr>
      </w:pPr>
      <w:r>
        <w:rPr>
          <w:rFonts w:ascii="仿宋_GB2312" w:eastAsia="仿宋_GB2312" w:hAnsi="仿宋" w:cs="仿宋" w:hint="eastAsia"/>
          <w:sz w:val="32"/>
          <w:szCs w:val="32"/>
        </w:rPr>
        <w:t>2019年8月1日</w:t>
      </w:r>
    </w:p>
    <w:p w:rsidR="00650F9A" w:rsidRPr="00650F9A" w:rsidRDefault="00650F9A" w:rsidP="007678C9">
      <w:pPr>
        <w:pStyle w:val="a5"/>
        <w:spacing w:before="0" w:beforeAutospacing="0" w:after="0" w:afterAutospacing="0" w:line="520" w:lineRule="exact"/>
        <w:ind w:firstLineChars="200" w:firstLine="640"/>
        <w:jc w:val="both"/>
        <w:rPr>
          <w:rFonts w:ascii="仿宋_GB2312" w:eastAsia="仿宋_GB2312" w:hAnsi="微软雅黑"/>
          <w:color w:val="030303"/>
          <w:sz w:val="32"/>
          <w:szCs w:val="32"/>
        </w:rPr>
      </w:pPr>
    </w:p>
    <w:sectPr w:rsidR="00650F9A" w:rsidRPr="00650F9A" w:rsidSect="008E2B8C">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512" w:rsidRDefault="00100512" w:rsidP="00AC6390">
      <w:r>
        <w:separator/>
      </w:r>
    </w:p>
  </w:endnote>
  <w:endnote w:type="continuationSeparator" w:id="1">
    <w:p w:rsidR="00100512" w:rsidRDefault="00100512" w:rsidP="00AC63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512" w:rsidRDefault="00100512" w:rsidP="00AC6390">
      <w:r>
        <w:separator/>
      </w:r>
    </w:p>
  </w:footnote>
  <w:footnote w:type="continuationSeparator" w:id="1">
    <w:p w:rsidR="00100512" w:rsidRDefault="00100512" w:rsidP="00AC63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031" w:rsidRDefault="00100512" w:rsidP="00053779">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4AFA"/>
    <w:rsid w:val="00100512"/>
    <w:rsid w:val="00650F9A"/>
    <w:rsid w:val="007678C9"/>
    <w:rsid w:val="008F35FA"/>
    <w:rsid w:val="009C7A85"/>
    <w:rsid w:val="00AC6390"/>
    <w:rsid w:val="00B51D89"/>
    <w:rsid w:val="00D54AFA"/>
    <w:rsid w:val="00D662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AF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54A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4AFA"/>
    <w:rPr>
      <w:rFonts w:ascii="Calibri" w:eastAsia="宋体" w:hAnsi="Calibri" w:cs="Times New Roman"/>
      <w:sz w:val="18"/>
      <w:szCs w:val="18"/>
    </w:rPr>
  </w:style>
  <w:style w:type="paragraph" w:customStyle="1" w:styleId="ql-align-center">
    <w:name w:val="ql-align-center"/>
    <w:basedOn w:val="a"/>
    <w:rsid w:val="00D54AFA"/>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D54AFA"/>
    <w:rPr>
      <w:b/>
      <w:bCs/>
    </w:rPr>
  </w:style>
  <w:style w:type="paragraph" w:styleId="a5">
    <w:name w:val="Normal (Web)"/>
    <w:basedOn w:val="a"/>
    <w:uiPriority w:val="99"/>
    <w:semiHidden/>
    <w:unhideWhenUsed/>
    <w:rsid w:val="00D54AFA"/>
    <w:pPr>
      <w:widowControl/>
      <w:spacing w:before="100" w:beforeAutospacing="1" w:after="100" w:afterAutospacing="1"/>
      <w:jc w:val="left"/>
    </w:pPr>
    <w:rPr>
      <w:rFonts w:ascii="宋体" w:hAnsi="宋体" w:cs="宋体"/>
      <w:kern w:val="0"/>
      <w:sz w:val="24"/>
      <w:szCs w:val="24"/>
    </w:rPr>
  </w:style>
  <w:style w:type="paragraph" w:styleId="a6">
    <w:name w:val="footer"/>
    <w:basedOn w:val="a"/>
    <w:link w:val="Char0"/>
    <w:uiPriority w:val="99"/>
    <w:semiHidden/>
    <w:unhideWhenUsed/>
    <w:rsid w:val="008F35FA"/>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8F35FA"/>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AF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54A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4AFA"/>
    <w:rPr>
      <w:rFonts w:ascii="Calibri" w:eastAsia="宋体" w:hAnsi="Calibri" w:cs="Times New Roman"/>
      <w:sz w:val="18"/>
      <w:szCs w:val="18"/>
    </w:rPr>
  </w:style>
  <w:style w:type="paragraph" w:customStyle="1" w:styleId="ql-align-center">
    <w:name w:val="ql-align-center"/>
    <w:basedOn w:val="a"/>
    <w:rsid w:val="00D54AFA"/>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D54AFA"/>
    <w:rPr>
      <w:b/>
      <w:bCs/>
    </w:rPr>
  </w:style>
  <w:style w:type="paragraph" w:styleId="a5">
    <w:name w:val="Normal (Web)"/>
    <w:basedOn w:val="a"/>
    <w:uiPriority w:val="99"/>
    <w:semiHidden/>
    <w:unhideWhenUsed/>
    <w:rsid w:val="00D54AF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25108598">
      <w:bodyDiv w:val="1"/>
      <w:marLeft w:val="0"/>
      <w:marRight w:val="0"/>
      <w:marTop w:val="0"/>
      <w:marBottom w:val="0"/>
      <w:divBdr>
        <w:top w:val="none" w:sz="0" w:space="0" w:color="auto"/>
        <w:left w:val="none" w:sz="0" w:space="0" w:color="auto"/>
        <w:bottom w:val="none" w:sz="0" w:space="0" w:color="auto"/>
        <w:right w:val="none" w:sz="0" w:space="0" w:color="auto"/>
      </w:divBdr>
    </w:div>
    <w:div w:id="112619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141</Words>
  <Characters>809</Characters>
  <Application>Microsoft Office Word</Application>
  <DocSecurity>0</DocSecurity>
  <Lines>6</Lines>
  <Paragraphs>1</Paragraphs>
  <ScaleCrop>false</ScaleCrop>
  <Company>Sky123.Org</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4</cp:revision>
  <dcterms:created xsi:type="dcterms:W3CDTF">2019-07-26T07:17:00Z</dcterms:created>
  <dcterms:modified xsi:type="dcterms:W3CDTF">2019-12-04T08:16:00Z</dcterms:modified>
</cp:coreProperties>
</file>