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 w:cs="仿宋"/>
          <w:sz w:val="44"/>
          <w:szCs w:val="44"/>
        </w:rPr>
      </w:pPr>
      <w:r>
        <w:rPr>
          <w:rFonts w:hint="eastAsia" w:ascii="方正小标宋简体" w:hAnsi="宋体" w:eastAsia="方正小标宋简体" w:cs="仿宋"/>
          <w:sz w:val="44"/>
          <w:szCs w:val="44"/>
        </w:rPr>
        <w:t>偿债专项资金绩效自评报告</w:t>
      </w:r>
    </w:p>
    <w:p>
      <w:pPr>
        <w:spacing w:line="600" w:lineRule="exact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为提高我区的偿债专项资金使用绩效，上级部门组织对</w:t>
      </w:r>
      <w:r>
        <w:rPr>
          <w:rFonts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年度的偿债专项开展评价。</w:t>
      </w:r>
    </w:p>
    <w:p>
      <w:pPr>
        <w:spacing w:line="600" w:lineRule="exact"/>
        <w:ind w:firstLine="627" w:firstLineChars="19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</w:rPr>
        <w:t>项目基本情况</w:t>
      </w:r>
    </w:p>
    <w:p>
      <w:pPr>
        <w:spacing w:line="60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（一）基本情况。</w:t>
      </w:r>
      <w:r>
        <w:rPr>
          <w:rFonts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年根据我区政府债务的规模、发行时间、利率及市财政局《泉州市财政局关于2019年地方政府债券还本付息事项的通知》（泉财债（2018）955号）等文件要求，由预算股下达债务利息偿债专项8913万元单位指标通知单，国库股负责按期支付债务利息及手续费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（二）主要成效。</w:t>
      </w:r>
      <w:r>
        <w:rPr>
          <w:rFonts w:hint="eastAsia" w:ascii="仿宋_GB2312" w:hAnsi="宋体" w:eastAsia="仿宋_GB2312"/>
          <w:sz w:val="32"/>
          <w:szCs w:val="32"/>
        </w:rPr>
        <w:t>由于偿债资金的下达和拨付及时、精准、到位，确保了债券利息及发行手续费能按期足额支付，杜绝了债务违约事件的发生，提升了政府的良好信用，</w:t>
      </w:r>
      <w:r>
        <w:rPr>
          <w:rFonts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年度我区无债务逾期情况，债务风险总体可控。</w:t>
      </w:r>
    </w:p>
    <w:p>
      <w:pPr>
        <w:spacing w:line="600" w:lineRule="exact"/>
        <w:ind w:firstLine="627" w:firstLineChars="196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二、绩效分析</w:t>
      </w:r>
    </w:p>
    <w:p>
      <w:pPr>
        <w:spacing w:line="600" w:lineRule="exact"/>
        <w:ind w:firstLine="627" w:firstLineChars="196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201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_GB2312"/>
          <w:sz w:val="32"/>
          <w:szCs w:val="32"/>
        </w:rPr>
        <w:t>年共设置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_GB2312"/>
          <w:sz w:val="32"/>
          <w:szCs w:val="32"/>
        </w:rPr>
        <w:t>个绩效目标</w:t>
      </w:r>
      <w:r>
        <w:rPr>
          <w:rFonts w:ascii="仿宋_GB2312" w:hAnsi="仿宋" w:eastAsia="仿宋_GB2312" w:cs="仿宋_GB2312"/>
          <w:sz w:val="32"/>
          <w:szCs w:val="32"/>
        </w:rPr>
        <w:t>(</w:t>
      </w:r>
      <w:r>
        <w:rPr>
          <w:rFonts w:hint="eastAsia" w:ascii="仿宋_GB2312" w:hAnsi="仿宋" w:eastAsia="仿宋_GB2312" w:cs="仿宋_GB2312"/>
          <w:sz w:val="32"/>
          <w:szCs w:val="32"/>
        </w:rPr>
        <w:t>细化为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_GB2312"/>
          <w:sz w:val="32"/>
          <w:szCs w:val="32"/>
        </w:rPr>
        <w:t>个三级绩效目标</w:t>
      </w:r>
      <w:r>
        <w:rPr>
          <w:rFonts w:ascii="仿宋_GB2312" w:hAnsi="仿宋" w:eastAsia="仿宋_GB2312" w:cs="仿宋_GB2312"/>
          <w:sz w:val="32"/>
          <w:szCs w:val="32"/>
        </w:rPr>
        <w:t>)</w:t>
      </w:r>
      <w:r>
        <w:rPr>
          <w:rFonts w:hint="eastAsia" w:ascii="仿宋_GB2312" w:hAnsi="仿宋" w:eastAsia="仿宋_GB2312" w:cs="仿宋_GB2312"/>
          <w:sz w:val="32"/>
          <w:szCs w:val="32"/>
        </w:rPr>
        <w:t>，</w:t>
      </w:r>
      <w:r>
        <w:rPr>
          <w:rFonts w:ascii="宋体" w:hAnsi="宋体" w:eastAsia="仿宋" w:cs="宋体"/>
          <w:b/>
          <w:bCs/>
          <w:sz w:val="32"/>
          <w:szCs w:val="32"/>
        </w:rPr>
        <w:t>1</w:t>
      </w:r>
      <w:r>
        <w:rPr>
          <w:rFonts w:hint="eastAsia" w:ascii="宋体" w:hAnsi="宋体" w:eastAsia="仿宋" w:cs="仿宋"/>
          <w:b/>
          <w:bCs/>
          <w:sz w:val="32"/>
          <w:szCs w:val="32"/>
        </w:rPr>
        <w:t>、时效指标：</w:t>
      </w:r>
      <w:r>
        <w:rPr>
          <w:rFonts w:hint="eastAsia" w:ascii="仿宋_GB2312" w:hAnsi="仿宋" w:eastAsia="仿宋_GB2312" w:cs="仿宋_GB2312"/>
          <w:sz w:val="32"/>
          <w:szCs w:val="32"/>
        </w:rPr>
        <w:t>按时按月支付债券利息本金及资金到位率目标均全面完成；</w:t>
      </w:r>
      <w:r>
        <w:rPr>
          <w:rFonts w:ascii="宋体" w:hAnsi="宋体" w:eastAsia="仿宋" w:cs="宋体"/>
          <w:b/>
          <w:bCs/>
          <w:sz w:val="32"/>
          <w:szCs w:val="32"/>
        </w:rPr>
        <w:t>2</w:t>
      </w:r>
      <w:r>
        <w:rPr>
          <w:rFonts w:hint="eastAsia" w:ascii="宋体" w:hAnsi="宋体" w:eastAsia="仿宋" w:cs="仿宋"/>
          <w:b/>
          <w:bCs/>
          <w:sz w:val="32"/>
          <w:szCs w:val="32"/>
        </w:rPr>
        <w:t>、成本指标：</w:t>
      </w:r>
      <w:r>
        <w:rPr>
          <w:rFonts w:hint="eastAsia" w:ascii="仿宋_GB2312" w:hAnsi="仿宋" w:eastAsia="仿宋_GB2312" w:cs="仿宋_GB2312"/>
          <w:sz w:val="32"/>
          <w:szCs w:val="32"/>
        </w:rPr>
        <w:t>降低政府债务的成本及转款专用率，全面完成；</w:t>
      </w:r>
      <w:r>
        <w:rPr>
          <w:rFonts w:ascii="宋体" w:hAnsi="宋体" w:eastAsia="仿宋" w:cs="宋体"/>
          <w:b/>
          <w:bCs/>
          <w:sz w:val="32"/>
          <w:szCs w:val="32"/>
        </w:rPr>
        <w:t>3</w:t>
      </w:r>
      <w:r>
        <w:rPr>
          <w:rFonts w:hint="eastAsia" w:ascii="宋体" w:hAnsi="宋体" w:eastAsia="仿宋" w:cs="仿宋"/>
          <w:b/>
          <w:bCs/>
          <w:sz w:val="32"/>
          <w:szCs w:val="32"/>
        </w:rPr>
        <w:t>、数量指标：</w:t>
      </w:r>
      <w:r>
        <w:rPr>
          <w:rFonts w:hint="eastAsia" w:ascii="仿宋_GB2312" w:hAnsi="仿宋" w:eastAsia="仿宋_GB2312" w:cs="仿宋_GB2312"/>
          <w:sz w:val="32"/>
          <w:szCs w:val="32"/>
        </w:rPr>
        <w:t>将债券利息和发行费纳入偿债专项的绩效；</w:t>
      </w:r>
      <w:r>
        <w:rPr>
          <w:rFonts w:ascii="宋体" w:hAnsi="宋体" w:eastAsia="仿宋" w:cs="宋体"/>
          <w:b/>
          <w:bCs/>
          <w:sz w:val="32"/>
          <w:szCs w:val="32"/>
        </w:rPr>
        <w:t>4</w:t>
      </w:r>
      <w:r>
        <w:rPr>
          <w:rFonts w:hint="eastAsia" w:ascii="宋体" w:hAnsi="宋体" w:eastAsia="仿宋" w:cs="仿宋"/>
          <w:b/>
          <w:bCs/>
          <w:sz w:val="32"/>
          <w:szCs w:val="32"/>
        </w:rPr>
        <w:t>、质量指标：</w:t>
      </w:r>
      <w:r>
        <w:rPr>
          <w:rFonts w:hint="eastAsia" w:ascii="仿宋_GB2312" w:hAnsi="仿宋" w:eastAsia="仿宋_GB2312" w:cs="仿宋_GB2312"/>
          <w:sz w:val="32"/>
          <w:szCs w:val="32"/>
        </w:rPr>
        <w:t>资金的支付率和利息支付率都达到100%，全面完成；</w:t>
      </w:r>
      <w:r>
        <w:rPr>
          <w:rFonts w:ascii="宋体" w:hAnsi="宋体" w:eastAsia="仿宋" w:cs="宋体"/>
          <w:b/>
          <w:bCs/>
          <w:sz w:val="32"/>
          <w:szCs w:val="32"/>
        </w:rPr>
        <w:t>5</w:t>
      </w:r>
      <w:r>
        <w:rPr>
          <w:rFonts w:hint="eastAsia" w:ascii="宋体" w:hAnsi="宋体" w:eastAsia="仿宋" w:cs="仿宋"/>
          <w:b/>
          <w:bCs/>
          <w:sz w:val="32"/>
          <w:szCs w:val="32"/>
        </w:rPr>
        <w:t>、经济效益指标：</w:t>
      </w:r>
      <w:r>
        <w:rPr>
          <w:rFonts w:hint="eastAsia" w:ascii="仿宋_GB2312" w:hAnsi="仿宋" w:eastAsia="仿宋_GB2312" w:cs="仿宋_GB2312"/>
          <w:sz w:val="32"/>
          <w:szCs w:val="32"/>
        </w:rPr>
        <w:t>为企业减轻负担，促进生产发展，企业平稳运行，目标全面完成；</w:t>
      </w:r>
      <w:r>
        <w:rPr>
          <w:rFonts w:ascii="宋体" w:hAnsi="宋体" w:eastAsia="仿宋" w:cs="宋体"/>
          <w:b/>
          <w:bCs/>
          <w:sz w:val="32"/>
          <w:szCs w:val="32"/>
        </w:rPr>
        <w:t>6</w:t>
      </w:r>
      <w:r>
        <w:rPr>
          <w:rFonts w:hint="eastAsia" w:ascii="宋体" w:hAnsi="宋体" w:eastAsia="仿宋" w:cs="仿宋"/>
          <w:b/>
          <w:bCs/>
          <w:sz w:val="32"/>
          <w:szCs w:val="32"/>
        </w:rPr>
        <w:t>、社会效益指标：</w:t>
      </w:r>
      <w:r>
        <w:rPr>
          <w:rFonts w:hint="eastAsia" w:ascii="仿宋_GB2312" w:hAnsi="仿宋" w:eastAsia="仿宋_GB2312" w:cs="仿宋_GB2312"/>
          <w:sz w:val="32"/>
          <w:szCs w:val="32"/>
        </w:rPr>
        <w:t>能按时偿还债务，防止债务违约，目标全面完成；</w:t>
      </w:r>
      <w:r>
        <w:rPr>
          <w:rFonts w:hint="eastAsia" w:ascii="宋体" w:hAnsi="宋体" w:eastAsia="仿宋" w:cs="宋体"/>
          <w:b/>
          <w:bCs/>
          <w:sz w:val="32"/>
          <w:szCs w:val="32"/>
        </w:rPr>
        <w:t>7</w:t>
      </w:r>
      <w:r>
        <w:rPr>
          <w:rFonts w:hint="eastAsia" w:ascii="宋体" w:hAnsi="宋体" w:eastAsia="仿宋" w:cs="仿宋"/>
          <w:b/>
          <w:bCs/>
          <w:sz w:val="32"/>
          <w:szCs w:val="32"/>
        </w:rPr>
        <w:t>、服务对象满意度指标：</w:t>
      </w:r>
      <w:r>
        <w:rPr>
          <w:rFonts w:hint="eastAsia" w:ascii="仿宋_GB2312" w:hAnsi="仿宋" w:eastAsia="仿宋_GB2312" w:cs="仿宋_GB2312"/>
          <w:sz w:val="32"/>
          <w:szCs w:val="32"/>
        </w:rPr>
        <w:t>满意度达</w:t>
      </w:r>
      <w:r>
        <w:rPr>
          <w:rFonts w:ascii="仿宋_GB2312" w:hAnsi="仿宋" w:eastAsia="仿宋_GB2312" w:cs="仿宋_GB2312"/>
          <w:sz w:val="32"/>
          <w:szCs w:val="32"/>
        </w:rPr>
        <w:t>9</w:t>
      </w:r>
      <w:r>
        <w:rPr>
          <w:rFonts w:hint="eastAsia" w:ascii="仿宋_GB2312" w:hAnsi="仿宋" w:eastAsia="仿宋_GB2312" w:cs="仿宋_GB2312"/>
          <w:sz w:val="32"/>
          <w:szCs w:val="32"/>
        </w:rPr>
        <w:t>7</w:t>
      </w:r>
      <w:r>
        <w:rPr>
          <w:rFonts w:ascii="仿宋_GB2312" w:hAnsi="仿宋" w:eastAsia="仿宋_GB2312" w:cs="仿宋_GB2312"/>
          <w:sz w:val="32"/>
          <w:szCs w:val="32"/>
        </w:rPr>
        <w:t>%</w:t>
      </w:r>
      <w:r>
        <w:rPr>
          <w:rFonts w:hint="eastAsia" w:ascii="仿宋_GB2312" w:hAnsi="仿宋" w:eastAsia="仿宋_GB2312" w:cs="仿宋_GB2312"/>
          <w:sz w:val="32"/>
          <w:szCs w:val="32"/>
        </w:rPr>
        <w:t>，目标全面完成。项目绩效目标总体完成情况良好，目标完成质量基本达到预期效果，单位自评总分</w:t>
      </w:r>
      <w:r>
        <w:rPr>
          <w:rFonts w:ascii="仿宋_GB2312" w:hAnsi="仿宋" w:eastAsia="仿宋_GB2312" w:cs="仿宋_GB2312"/>
          <w:sz w:val="32"/>
          <w:szCs w:val="32"/>
        </w:rPr>
        <w:t>9</w:t>
      </w:r>
      <w:r>
        <w:rPr>
          <w:rFonts w:hint="eastAsia" w:ascii="仿宋_GB2312" w:hAnsi="仿宋" w:eastAsia="仿宋_GB2312" w:cs="仿宋_GB2312"/>
          <w:sz w:val="32"/>
          <w:szCs w:val="32"/>
        </w:rPr>
        <w:t>8分，等级优秀。</w:t>
      </w:r>
    </w:p>
    <w:p>
      <w:pPr>
        <w:spacing w:line="600" w:lineRule="exact"/>
        <w:ind w:firstLine="627" w:firstLineChars="196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三、存在的主要问题及改进措施</w:t>
      </w:r>
    </w:p>
    <w:p>
      <w:pPr>
        <w:spacing w:line="600" w:lineRule="exact"/>
        <w:ind w:firstLine="643" w:firstLineChars="200"/>
        <w:rPr>
          <w:rFonts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( 一)存在的主要问题</w:t>
      </w:r>
    </w:p>
    <w:p>
      <w:pPr>
        <w:spacing w:line="60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（1）规模较大，结构不合理。</w:t>
      </w:r>
      <w:r>
        <w:rPr>
          <w:rFonts w:hint="eastAsia" w:ascii="仿宋_GB2312" w:hAnsi="宋体" w:eastAsia="仿宋_GB2312"/>
          <w:sz w:val="32"/>
          <w:szCs w:val="32"/>
        </w:rPr>
        <w:t>经甄别认定，上级财政部门批准，截止</w:t>
      </w:r>
      <w:r>
        <w:rPr>
          <w:rFonts w:ascii="仿宋_GB2312" w:hAnsi="宋体" w:eastAsia="仿宋_GB2312"/>
          <w:sz w:val="32"/>
          <w:szCs w:val="32"/>
        </w:rPr>
        <w:t>2014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>12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>31</w:t>
      </w:r>
      <w:r>
        <w:rPr>
          <w:rFonts w:hint="eastAsia" w:ascii="仿宋_GB2312" w:hAnsi="宋体" w:eastAsia="仿宋_GB2312"/>
          <w:sz w:val="32"/>
          <w:szCs w:val="32"/>
        </w:rPr>
        <w:t>日，我区政府债务</w:t>
      </w:r>
      <w:r>
        <w:rPr>
          <w:rFonts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3.6亿元，其中：一般债务</w:t>
      </w: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5.9亿元、专项债务</w:t>
      </w:r>
      <w:r>
        <w:rPr>
          <w:rFonts w:ascii="仿宋_GB2312" w:hAnsi="宋体" w:eastAsia="仿宋_GB2312"/>
          <w:sz w:val="32"/>
          <w:szCs w:val="32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.69亿元。与收入规模相比，政府债务总额较大。</w:t>
      </w:r>
    </w:p>
    <w:p>
      <w:pPr>
        <w:spacing w:line="60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（2）与债务对应的财政收入规模有限。</w:t>
      </w:r>
      <w:r>
        <w:rPr>
          <w:rFonts w:hint="eastAsia" w:ascii="仿宋_GB2312" w:hAnsi="宋体" w:eastAsia="仿宋_GB2312"/>
          <w:sz w:val="32"/>
          <w:szCs w:val="32"/>
        </w:rPr>
        <w:t>我区地方政府债务规模较大，一般债务率还比较高，每年可用于偿债的资金不多。</w:t>
      </w:r>
    </w:p>
    <w:p>
      <w:pPr>
        <w:spacing w:line="60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（3）项目建设的潜在需求将导致债务增量扩大。</w:t>
      </w:r>
      <w:r>
        <w:rPr>
          <w:rFonts w:hint="eastAsia" w:ascii="仿宋_GB2312" w:hAnsi="宋体" w:eastAsia="仿宋_GB2312"/>
          <w:sz w:val="32"/>
          <w:szCs w:val="32"/>
        </w:rPr>
        <w:t>政府债务政策规定限制严格，要规范政府举债融资。然而，由于我区国有企业资源整合不够充分，融资平台市场化转型还没有到位，国有企业运作思路不宽、作用没有发挥，债务限额与发展资金需求差距较大，难以支撑扩大有效投资的资金需要；各项财政支出刚性需求持续增强，收支矛盾突出，资金筹调难度加大，资金紧缺问题成为补齐民生社会事事业短板的最大障碍。</w:t>
      </w:r>
    </w:p>
    <w:p>
      <w:pPr>
        <w:spacing w:line="600" w:lineRule="exact"/>
        <w:ind w:firstLine="640" w:firstLineChars="200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（二）改进措施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政府债务利息、发行手续费支付机制及工作绩效日常评估机制需进一步完善。加强政府债务管理：</w:t>
      </w:r>
    </w:p>
    <w:p>
      <w:pPr>
        <w:spacing w:line="600" w:lineRule="exact"/>
        <w:ind w:firstLine="643" w:firstLineChars="200"/>
        <w:rPr>
          <w:rFonts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（1）依法规范举债行为，严防政府债务风险。</w:t>
      </w:r>
      <w:r>
        <w:rPr>
          <w:rFonts w:hint="eastAsia" w:ascii="仿宋_GB2312" w:hAnsi="宋体" w:eastAsia="仿宋_GB2312"/>
          <w:sz w:val="32"/>
          <w:szCs w:val="32"/>
        </w:rPr>
        <w:t>严防触及债务监管底线，不以文件、会议纪要、领导批示等任何形式要求或决定企业为政府举债或变相为政府举债；不以出具担保函、承诺函、安慰函等任何形式为融资平台公司提供担保；严禁将基础设施建设、储备土地前期开发、农田水利设施工程作为政府购买服务项目；避免通过固定回报承诺、明股实债等方式进行变相融资，切实厘清政府债务与企业债务的法规和责任边界。</w:t>
      </w:r>
    </w:p>
    <w:p>
      <w:pPr>
        <w:spacing w:line="60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（2）加强政府债务管理，强化债务风险监测。</w:t>
      </w:r>
      <w:r>
        <w:rPr>
          <w:rFonts w:hint="eastAsia" w:ascii="仿宋_GB2312" w:hAnsi="宋体" w:eastAsia="仿宋_GB2312"/>
          <w:sz w:val="32"/>
          <w:szCs w:val="32"/>
        </w:rPr>
        <w:t>要完善信息报告制度，全面排查、分类理清底数，对政府性债务、政府中长期支出责任、融资平台企业债务进行风险隔离，分类处置和防范，尤其要重点评估政府购买服务、</w:t>
      </w:r>
      <w:r>
        <w:rPr>
          <w:rFonts w:ascii="仿宋_GB2312" w:hAnsi="宋体" w:eastAsia="仿宋_GB2312"/>
          <w:sz w:val="32"/>
          <w:szCs w:val="32"/>
        </w:rPr>
        <w:t>PPP</w:t>
      </w:r>
      <w:r>
        <w:rPr>
          <w:rFonts w:hint="eastAsia" w:ascii="仿宋_GB2312" w:hAnsi="宋体" w:eastAsia="仿宋_GB2312"/>
          <w:sz w:val="32"/>
          <w:szCs w:val="32"/>
        </w:rPr>
        <w:t>项目等财政中长期支出责任事项的资金规模，建细建实台账，加强债务动态监测与前期预判，债务单位应加强分析自身债务形成及变动的原因，按照我区已经出台的《洛江区政府性债务风险应急处置预案》履行报告制度，对可能发生的苗头和风险进行前期预判，确保不出现政府性债务违约及风险事件，牢牢守住政府性债务不发生系统性风险的底线。</w:t>
      </w:r>
    </w:p>
    <w:p>
      <w:pPr>
        <w:spacing w:line="60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（3）制定分年化债规划，落实风险化解任务。</w:t>
      </w:r>
      <w:r>
        <w:rPr>
          <w:rFonts w:hint="eastAsia" w:ascii="仿宋_GB2312" w:hAnsi="宋体" w:eastAsia="仿宋_GB2312"/>
          <w:sz w:val="32"/>
          <w:szCs w:val="32"/>
        </w:rPr>
        <w:t>要切实承担起政府债务风险化解的属地责任，逐笔理清政府性债务的偿债来源，制定偿债计划，确保按时还本付息。逐步化解债务风险，把我区政府债务的风险控制在合理的范围内。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泉州市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洛江区财政局</w:t>
      </w:r>
    </w:p>
    <w:p>
      <w:pPr>
        <w:spacing w:line="600" w:lineRule="exact"/>
        <w:ind w:firstLine="640" w:firstLineChars="200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                              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年7月3</w:t>
      </w:r>
      <w:r>
        <w:rPr>
          <w:rFonts w:ascii="仿宋_GB2312" w:hAnsi="宋体" w:eastAsia="仿宋_GB2312"/>
          <w:sz w:val="32"/>
          <w:szCs w:val="32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1871" w:right="1531" w:bottom="153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FD7"/>
    <w:rsid w:val="00035E62"/>
    <w:rsid w:val="00042F03"/>
    <w:rsid w:val="000A1306"/>
    <w:rsid w:val="000E3569"/>
    <w:rsid w:val="000F7F0B"/>
    <w:rsid w:val="001064EF"/>
    <w:rsid w:val="00185A79"/>
    <w:rsid w:val="00212713"/>
    <w:rsid w:val="00214105"/>
    <w:rsid w:val="0023272E"/>
    <w:rsid w:val="00237FDD"/>
    <w:rsid w:val="00243A17"/>
    <w:rsid w:val="00263BD7"/>
    <w:rsid w:val="002D0C7A"/>
    <w:rsid w:val="00321C91"/>
    <w:rsid w:val="00337508"/>
    <w:rsid w:val="0034223D"/>
    <w:rsid w:val="0039404D"/>
    <w:rsid w:val="003B6A8A"/>
    <w:rsid w:val="003D40FF"/>
    <w:rsid w:val="0042334C"/>
    <w:rsid w:val="00435C07"/>
    <w:rsid w:val="00466F02"/>
    <w:rsid w:val="00471B6A"/>
    <w:rsid w:val="00476D36"/>
    <w:rsid w:val="004770AA"/>
    <w:rsid w:val="00492EB0"/>
    <w:rsid w:val="004C0B8A"/>
    <w:rsid w:val="004C6948"/>
    <w:rsid w:val="004C7B5B"/>
    <w:rsid w:val="004D2358"/>
    <w:rsid w:val="004D456F"/>
    <w:rsid w:val="004E2AF6"/>
    <w:rsid w:val="00545BD8"/>
    <w:rsid w:val="005A1429"/>
    <w:rsid w:val="005B3FD7"/>
    <w:rsid w:val="005D055E"/>
    <w:rsid w:val="006000BC"/>
    <w:rsid w:val="00606CD9"/>
    <w:rsid w:val="00606D42"/>
    <w:rsid w:val="0062334E"/>
    <w:rsid w:val="00630C1A"/>
    <w:rsid w:val="0063758D"/>
    <w:rsid w:val="00687418"/>
    <w:rsid w:val="006C6D43"/>
    <w:rsid w:val="006F0AE5"/>
    <w:rsid w:val="00712189"/>
    <w:rsid w:val="00727D0A"/>
    <w:rsid w:val="00744694"/>
    <w:rsid w:val="007A0E96"/>
    <w:rsid w:val="007B4E4C"/>
    <w:rsid w:val="007F5046"/>
    <w:rsid w:val="008C2242"/>
    <w:rsid w:val="008F3DA2"/>
    <w:rsid w:val="0090727F"/>
    <w:rsid w:val="00934B2B"/>
    <w:rsid w:val="00963955"/>
    <w:rsid w:val="0097614B"/>
    <w:rsid w:val="009B7F71"/>
    <w:rsid w:val="009D0DF3"/>
    <w:rsid w:val="009E29CE"/>
    <w:rsid w:val="009F7A56"/>
    <w:rsid w:val="00A06CDC"/>
    <w:rsid w:val="00A16A79"/>
    <w:rsid w:val="00A53568"/>
    <w:rsid w:val="00AB1127"/>
    <w:rsid w:val="00AE1BBA"/>
    <w:rsid w:val="00B4540B"/>
    <w:rsid w:val="00B534B3"/>
    <w:rsid w:val="00BD5288"/>
    <w:rsid w:val="00BF2BF8"/>
    <w:rsid w:val="00C03026"/>
    <w:rsid w:val="00C06C65"/>
    <w:rsid w:val="00C12605"/>
    <w:rsid w:val="00C227F6"/>
    <w:rsid w:val="00C313D1"/>
    <w:rsid w:val="00C339EF"/>
    <w:rsid w:val="00C526B0"/>
    <w:rsid w:val="00CB5CBD"/>
    <w:rsid w:val="00CF5948"/>
    <w:rsid w:val="00D37B66"/>
    <w:rsid w:val="00D91C4D"/>
    <w:rsid w:val="00DB4211"/>
    <w:rsid w:val="00DC16DC"/>
    <w:rsid w:val="00DE09FE"/>
    <w:rsid w:val="00E11E8C"/>
    <w:rsid w:val="00E749EF"/>
    <w:rsid w:val="00E92ABA"/>
    <w:rsid w:val="00EA7DE5"/>
    <w:rsid w:val="00EE1C3A"/>
    <w:rsid w:val="00EF2767"/>
    <w:rsid w:val="00F25C23"/>
    <w:rsid w:val="00F34652"/>
    <w:rsid w:val="00F408D5"/>
    <w:rsid w:val="00F70B96"/>
    <w:rsid w:val="00FA7CC9"/>
    <w:rsid w:val="19410B30"/>
    <w:rsid w:val="203919FF"/>
    <w:rsid w:val="2C8910CD"/>
    <w:rsid w:val="40914A75"/>
    <w:rsid w:val="47A45EC0"/>
    <w:rsid w:val="4E6D468A"/>
    <w:rsid w:val="50E9325E"/>
    <w:rsid w:val="65EB31B1"/>
    <w:rsid w:val="74A051C5"/>
    <w:rsid w:val="7F2955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  <w:rPr>
      <w:rFonts w:cs="Times New Roman"/>
    </w:rPr>
  </w:style>
  <w:style w:type="character" w:customStyle="1" w:styleId="8">
    <w:name w:val="批注框文本 Char"/>
    <w:basedOn w:val="6"/>
    <w:link w:val="2"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眉 Char"/>
    <w:basedOn w:val="6"/>
    <w:link w:val="4"/>
    <w:locked/>
    <w:uiPriority w:val="99"/>
    <w:rPr>
      <w:rFonts w:cs="Times New Roman"/>
      <w:kern w:val="2"/>
      <w:sz w:val="18"/>
      <w:szCs w:val="18"/>
    </w:rPr>
  </w:style>
  <w:style w:type="paragraph" w:customStyle="1" w:styleId="11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241</Words>
  <Characters>1379</Characters>
  <Lines>11</Lines>
  <Paragraphs>3</Paragraphs>
  <TotalTime>16</TotalTime>
  <ScaleCrop>false</ScaleCrop>
  <LinksUpToDate>false</LinksUpToDate>
  <CharactersWithSpaces>1617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2019-04-29T08:14:00Z</dcterms:created>
  <dc:creator>Administrator</dc:creator>
  <cp:lastModifiedBy>Administrator</cp:lastModifiedBy>
  <cp:lastPrinted>2019-11-15T01:36:00Z</cp:lastPrinted>
  <dcterms:modified xsi:type="dcterms:W3CDTF">2020-09-08T07:45:48Z</dcterms:modified>
  <dc:title>附件7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