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附件2-4</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hint="eastAsia" w:ascii="方正小标宋简体" w:hAnsi="仿宋" w:eastAsia="方正小标宋简体"/>
          <w:spacing w:val="-8"/>
          <w:sz w:val="48"/>
          <w:szCs w:val="48"/>
        </w:rPr>
      </w:pPr>
      <w:r>
        <w:rPr>
          <w:rFonts w:hint="eastAsia" w:ascii="方正小标宋简体" w:hAnsi="仿宋" w:eastAsia="方正小标宋简体"/>
          <w:spacing w:val="-8"/>
          <w:sz w:val="48"/>
          <w:szCs w:val="48"/>
        </w:rPr>
        <w:t>服务机构专利供需对接</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bookmarkStart w:id="0" w:name="_GoBack"/>
      <w:bookmarkEnd w:id="0"/>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202</w:t>
      </w:r>
      <w:r>
        <w:rPr>
          <w:rFonts w:hint="eastAsia" w:ascii="黑体" w:hAnsi="Times New Roman" w:eastAsia="黑体" w:cs="Times New Roman"/>
          <w:bCs/>
          <w:snapToGrid/>
          <w:kern w:val="2"/>
          <w:sz w:val="28"/>
          <w:szCs w:val="28"/>
          <w:lang w:val="en-US" w:eastAsia="zh-CN"/>
        </w:rPr>
        <w:t>4</w:t>
      </w:r>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9"/>
        <w:gridCol w:w="1643"/>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1"/>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sz w:val="32"/>
                <w:szCs w:val="32"/>
              </w:rPr>
              <w:t>申报企业基本情况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企业名称</w:t>
            </w:r>
          </w:p>
        </w:tc>
        <w:tc>
          <w:tcPr>
            <w:tcW w:w="4235" w:type="dxa"/>
            <w:gridSpan w:val="6"/>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9"/>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1"/>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sz w:val="32"/>
                <w:szCs w:val="32"/>
              </w:rPr>
              <w:t>受让或被许可专利技术情况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转让或许可单位</w:t>
            </w:r>
          </w:p>
        </w:tc>
        <w:tc>
          <w:tcPr>
            <w:tcW w:w="1995" w:type="dxa"/>
            <w:gridSpan w:val="3"/>
            <w:vAlign w:val="center"/>
          </w:tcPr>
          <w:p>
            <w:pPr>
              <w:spacing w:line="360" w:lineRule="exact"/>
              <w:jc w:val="center"/>
              <w:rPr>
                <w:rFonts w:ascii="方正仿宋简体" w:hAnsi="仿宋_GB2312" w:eastAsia="方正仿宋简体" w:cs="仿宋_GB2312"/>
                <w:sz w:val="24"/>
              </w:rPr>
            </w:pPr>
            <w:r>
              <w:rPr>
                <w:rFonts w:hint="eastAsia" w:ascii="方正仿宋简体" w:hAnsi="宋体" w:eastAsia="方正仿宋简体" w:cs="宋体"/>
                <w:sz w:val="24"/>
              </w:rPr>
              <w:t>交易类型</w:t>
            </w:r>
          </w:p>
          <w:p>
            <w:pPr>
              <w:spacing w:after="62" w:afterLines="20" w:line="300" w:lineRule="exact"/>
              <w:jc w:val="center"/>
              <w:rPr>
                <w:rFonts w:ascii="方正仿宋简体" w:hAnsi="仿宋_GB2312" w:eastAsia="方正仿宋简体" w:cs="仿宋_GB2312"/>
                <w:sz w:val="24"/>
                <w:szCs w:val="20"/>
              </w:rPr>
            </w:pP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实付交</w:t>
            </w:r>
            <w:r>
              <w:rPr>
                <w:rFonts w:hint="eastAsia" w:ascii="方正仿宋简体" w:hAnsi="宋体" w:eastAsia="方正仿宋简体" w:cs="宋体"/>
                <w:sz w:val="24"/>
                <w:szCs w:val="20"/>
              </w:rPr>
              <w:t>易金额（万元）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（转让或许可</w:t>
            </w:r>
            <w:r>
              <w:rPr>
                <w:rFonts w:hint="eastAsia" w:ascii="方正仿宋简体" w:hAnsi="宋体" w:eastAsia="方正仿宋简体" w:cs="宋体"/>
                <w:sz w:val="24"/>
                <w:szCs w:val="20"/>
              </w:rPr>
              <w:t>）</w:t>
            </w: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03"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宋体" w:eastAsia="方正仿宋简体" w:cs="宋体"/>
                <w:sz w:val="24"/>
                <w:szCs w:val="20"/>
                <w:lang w:eastAsia="zh-CN"/>
              </w:rPr>
              <w:t>累计</w:t>
            </w:r>
            <w:r>
              <w:rPr>
                <w:rFonts w:hint="eastAsia" w:ascii="方正仿宋简体" w:hAnsi="宋体" w:eastAsia="方正仿宋简体" w:cs="宋体"/>
                <w:sz w:val="24"/>
              </w:rPr>
              <w:t>实付交</w:t>
            </w:r>
            <w:r>
              <w:rPr>
                <w:rFonts w:hint="eastAsia" w:ascii="方正仿宋简体" w:hAnsi="宋体" w:eastAsia="方正仿宋简体" w:cs="宋体"/>
                <w:sz w:val="24"/>
                <w:szCs w:val="20"/>
              </w:rPr>
              <w:t>易金额（万元）</w:t>
            </w:r>
          </w:p>
        </w:tc>
        <w:tc>
          <w:tcPr>
            <w:tcW w:w="3554" w:type="dxa"/>
            <w:gridSpan w:val="3"/>
            <w:vAlign w:val="center"/>
          </w:tcPr>
          <w:p>
            <w:pPr>
              <w:spacing w:after="62" w:afterLines="20" w:line="520" w:lineRule="exact"/>
              <w:jc w:val="center"/>
              <w:rPr>
                <w:rFonts w:hint="eastAsia" w:ascii="方正仿宋简体" w:hAnsi="宋体" w:eastAsia="方正仿宋简体" w:cs="宋体"/>
                <w:sz w:val="24"/>
                <w:szCs w:val="20"/>
              </w:rPr>
            </w:pPr>
          </w:p>
        </w:tc>
        <w:tc>
          <w:tcPr>
            <w:tcW w:w="1995" w:type="dxa"/>
            <w:gridSpan w:val="3"/>
            <w:vAlign w:val="center"/>
          </w:tcPr>
          <w:p>
            <w:pPr>
              <w:spacing w:after="62" w:afterLines="20" w:line="520" w:lineRule="exact"/>
              <w:jc w:val="center"/>
              <w:rPr>
                <w:rFonts w:hint="eastAsia" w:ascii="方正仿宋简体" w:hAnsi="宋体" w:eastAsia="方正仿宋简体" w:cs="宋体"/>
                <w:sz w:val="24"/>
                <w:szCs w:val="20"/>
              </w:rPr>
            </w:pPr>
            <w:r>
              <w:rPr>
                <w:rFonts w:hint="eastAsia" w:ascii="方正仿宋简体" w:hAnsi="宋体" w:eastAsia="方正仿宋简体" w:cs="宋体"/>
                <w:sz w:val="24"/>
                <w:lang w:eastAsia="zh-CN"/>
              </w:rPr>
              <w:t>申请补助金额</w:t>
            </w:r>
            <w:r>
              <w:rPr>
                <w:rFonts w:hint="eastAsia" w:ascii="方正仿宋简体" w:hAnsi="宋体" w:eastAsia="方正仿宋简体" w:cs="宋体"/>
                <w:sz w:val="24"/>
                <w:szCs w:val="20"/>
              </w:rPr>
              <w:t>（万元）</w:t>
            </w: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附件</w:t>
            </w:r>
          </w:p>
        </w:tc>
        <w:tc>
          <w:tcPr>
            <w:tcW w:w="7399" w:type="dxa"/>
            <w:gridSpan w:val="9"/>
            <w:tcMar>
              <w:top w:w="0" w:type="dxa"/>
              <w:left w:w="28" w:type="dxa"/>
              <w:bottom w:w="0" w:type="dxa"/>
              <w:right w:w="28" w:type="dxa"/>
            </w:tcMar>
            <w:vAlign w:val="center"/>
          </w:tcPr>
          <w:p>
            <w:pPr>
              <w:spacing w:line="300" w:lineRule="exact"/>
              <w:rPr>
                <w:rFonts w:hint="eastAsia" w:ascii="方正仿宋简体" w:hAnsi="宋体" w:eastAsia="方正仿宋简体" w:cs="宋体"/>
                <w:sz w:val="24"/>
                <w:szCs w:val="20"/>
              </w:rPr>
            </w:pPr>
            <w:r>
              <w:rPr>
                <w:rFonts w:hint="eastAsia" w:ascii="方正仿宋简体" w:hAnsi="仿宋_GB2312" w:eastAsia="方正仿宋简体" w:cs="仿宋_GB2312"/>
                <w:sz w:val="24"/>
              </w:rPr>
              <w:t>□</w:t>
            </w:r>
            <w:r>
              <w:rPr>
                <w:rFonts w:hint="eastAsia" w:ascii="方正仿宋简体" w:hAnsi="宋体" w:eastAsia="方正仿宋简体" w:cs="宋体"/>
                <w:sz w:val="24"/>
                <w:szCs w:val="20"/>
              </w:rPr>
              <w:t xml:space="preserve">专利转让或许可合同复印件（注：受让或被许可方必须为泉州中小微企业）； </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□支付合同费用的支付凭证复印件（如：银行电子回单、转账记录、发票等）；</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□专利合同在国家知识产权局办理完成专利权转移或许可合同备案手续相关证明材料；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□服务机构专利转让、许可信息发布佐证材料；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□服务机构撮合交易佐证材料。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sz w:val="32"/>
                <w:szCs w:val="32"/>
              </w:rPr>
              <w:t>县（市、区）市场监管局审核意见</w:t>
            </w:r>
          </w:p>
        </w:tc>
        <w:tc>
          <w:tcPr>
            <w:tcW w:w="7399" w:type="dxa"/>
            <w:gridSpan w:val="9"/>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jc w:val="center"/>
        <w:rPr>
          <w:rFonts w:ascii="方正仿宋简体" w:eastAsia="方正仿宋简体"/>
        </w:rPr>
      </w:pPr>
    </w:p>
    <w:p>
      <w:pPr>
        <w:spacing w:line="560" w:lineRule="exact"/>
        <w:rPr>
          <w:rFonts w:ascii="方正仿宋简体" w:eastAsia="方正仿宋简体"/>
        </w:rPr>
      </w:pPr>
    </w:p>
    <w:p>
      <w:pPr>
        <w:spacing w:line="560" w:lineRule="exact"/>
        <w:rPr>
          <w:rFonts w:ascii="方正仿宋简体" w:eastAsia="方正仿宋简体"/>
        </w:rPr>
      </w:pPr>
    </w:p>
    <w:p>
      <w:pPr>
        <w:rPr>
          <w:rFonts w:ascii="方正仿宋简体" w:hAnsi="仿宋" w:eastAsia="方正仿宋简体" w:cs="仿宋"/>
        </w:rPr>
      </w:pPr>
    </w:p>
    <w:p>
      <w:pPr>
        <w:rPr>
          <w:rFonts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A7A32"/>
    <w:rsid w:val="003B10F3"/>
    <w:rsid w:val="003B7138"/>
    <w:rsid w:val="004371EC"/>
    <w:rsid w:val="004B4D51"/>
    <w:rsid w:val="004B54D1"/>
    <w:rsid w:val="004E1074"/>
    <w:rsid w:val="0055167E"/>
    <w:rsid w:val="00595957"/>
    <w:rsid w:val="005A4000"/>
    <w:rsid w:val="005B0805"/>
    <w:rsid w:val="005F1E90"/>
    <w:rsid w:val="00611CDA"/>
    <w:rsid w:val="0062532A"/>
    <w:rsid w:val="00713F1D"/>
    <w:rsid w:val="00765834"/>
    <w:rsid w:val="00785819"/>
    <w:rsid w:val="00793A0B"/>
    <w:rsid w:val="007A5492"/>
    <w:rsid w:val="007F69CA"/>
    <w:rsid w:val="00865141"/>
    <w:rsid w:val="00866691"/>
    <w:rsid w:val="0089084C"/>
    <w:rsid w:val="009528C5"/>
    <w:rsid w:val="00961D1C"/>
    <w:rsid w:val="00967A9B"/>
    <w:rsid w:val="00991D31"/>
    <w:rsid w:val="009D0CD9"/>
    <w:rsid w:val="009D4197"/>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0F78633"/>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B921FF"/>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FBFB24A9"/>
    <w:rsid w:val="FFDFE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174</Words>
  <Characters>993</Characters>
  <Lines>8</Lines>
  <Paragraphs>2</Paragraphs>
  <TotalTime>0</TotalTime>
  <ScaleCrop>false</ScaleCrop>
  <LinksUpToDate>false</LinksUpToDate>
  <CharactersWithSpaces>1165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2023-03-30T02:28:00Z</dcterms:created>
  <dc:creator>Kingsoft-PDF</dc:creator>
  <cp:keywords>62fb23d3b7aa140015c6c60f</cp:keywords>
  <cp:lastModifiedBy>吴松巍</cp:lastModifiedBy>
  <cp:lastPrinted>2023-03-29T03:19:00Z</cp:lastPrinted>
  <dcterms:modified xsi:type="dcterms:W3CDTF">2024-04-02T16:10:37Z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