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sz w:val="32"/>
        </w:rPr>
      </w:pPr>
      <w:r>
        <w:rPr>
          <w:rFonts w:hint="eastAsia" w:ascii="黑体" w:hAnsi="黑体" w:eastAsia="黑体"/>
          <w:sz w:val="32"/>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方正小标宋简体" w:eastAsia="方正小标宋简体"/>
          <w:sz w:val="40"/>
          <w:szCs w:val="40"/>
        </w:rPr>
      </w:pPr>
      <w:r>
        <w:rPr>
          <w:rFonts w:hint="eastAsia" w:ascii="方正小标宋简体" w:eastAsia="方正小标宋简体"/>
          <w:sz w:val="40"/>
          <w:szCs w:val="40"/>
        </w:rPr>
        <w:t>2024年“文旅经济高质量发展”专项行动任务清单</w:t>
      </w:r>
    </w:p>
    <w:tbl>
      <w:tblPr>
        <w:tblStyle w:val="4"/>
        <w:tblW w:w="14899" w:type="dxa"/>
        <w:tblInd w:w="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119"/>
        <w:gridCol w:w="1299"/>
        <w:gridCol w:w="142"/>
        <w:gridCol w:w="1842"/>
        <w:gridCol w:w="5103"/>
        <w:gridCol w:w="142"/>
        <w:gridCol w:w="992"/>
        <w:gridCol w:w="567"/>
        <w:gridCol w:w="851"/>
        <w:gridCol w:w="709"/>
        <w:gridCol w:w="992"/>
        <w:gridCol w:w="1276"/>
        <w:gridCol w:w="2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3" w:type="dxa"/>
          <w:trHeight w:val="70" w:hRule="atLeast"/>
        </w:trPr>
        <w:tc>
          <w:tcPr>
            <w:tcW w:w="701" w:type="dxa"/>
            <w:gridSpan w:val="2"/>
            <w:shd w:val="clear" w:color="auto" w:fill="auto"/>
            <w:vAlign w:val="center"/>
          </w:tcPr>
          <w:p>
            <w:pPr>
              <w:widowControl/>
              <w:spacing w:line="26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序号</w:t>
            </w:r>
          </w:p>
        </w:tc>
        <w:tc>
          <w:tcPr>
            <w:tcW w:w="1299" w:type="dxa"/>
            <w:shd w:val="clear" w:color="auto" w:fill="auto"/>
            <w:vAlign w:val="center"/>
          </w:tcPr>
          <w:p>
            <w:pPr>
              <w:widowControl/>
              <w:spacing w:line="26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专项类型</w:t>
            </w:r>
          </w:p>
        </w:tc>
        <w:tc>
          <w:tcPr>
            <w:tcW w:w="1984" w:type="dxa"/>
            <w:gridSpan w:val="2"/>
            <w:shd w:val="clear" w:color="auto" w:fill="auto"/>
            <w:vAlign w:val="center"/>
          </w:tcPr>
          <w:p>
            <w:pPr>
              <w:widowControl/>
              <w:spacing w:line="26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任务措施名称</w:t>
            </w:r>
            <w:r>
              <w:rPr>
                <w:rFonts w:hint="eastAsia" w:ascii="仿宋_GB2312" w:hAnsi="宋体" w:eastAsia="仿宋_GB2312" w:cs="宋体"/>
                <w:bCs/>
                <w:color w:val="000000"/>
                <w:kern w:val="0"/>
                <w:sz w:val="24"/>
              </w:rPr>
              <w:br w:type="textWrapping"/>
            </w:r>
            <w:r>
              <w:rPr>
                <w:rFonts w:hint="eastAsia" w:ascii="仿宋_GB2312" w:hAnsi="宋体" w:eastAsia="仿宋_GB2312" w:cs="宋体"/>
                <w:bCs/>
                <w:color w:val="000000"/>
                <w:kern w:val="0"/>
                <w:sz w:val="24"/>
              </w:rPr>
              <w:t>（或在建项目）</w:t>
            </w:r>
          </w:p>
        </w:tc>
        <w:tc>
          <w:tcPr>
            <w:tcW w:w="5103" w:type="dxa"/>
            <w:shd w:val="clear" w:color="auto" w:fill="auto"/>
            <w:vAlign w:val="center"/>
          </w:tcPr>
          <w:p>
            <w:pPr>
              <w:widowControl/>
              <w:spacing w:line="26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2024年任务内容及规模</w:t>
            </w:r>
          </w:p>
        </w:tc>
        <w:tc>
          <w:tcPr>
            <w:tcW w:w="1701" w:type="dxa"/>
            <w:gridSpan w:val="3"/>
            <w:shd w:val="clear" w:color="auto" w:fill="auto"/>
            <w:vAlign w:val="center"/>
          </w:tcPr>
          <w:p>
            <w:pPr>
              <w:widowControl/>
              <w:spacing w:line="26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完成时限（如，活动开展时间）</w:t>
            </w:r>
          </w:p>
        </w:tc>
        <w:tc>
          <w:tcPr>
            <w:tcW w:w="1560" w:type="dxa"/>
            <w:gridSpan w:val="2"/>
            <w:shd w:val="clear" w:color="auto" w:fill="auto"/>
            <w:vAlign w:val="center"/>
          </w:tcPr>
          <w:p>
            <w:pPr>
              <w:widowControl/>
              <w:spacing w:line="26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2024年度投资总额（或活动费用）（万元）</w:t>
            </w:r>
          </w:p>
        </w:tc>
        <w:tc>
          <w:tcPr>
            <w:tcW w:w="2268" w:type="dxa"/>
            <w:gridSpan w:val="2"/>
            <w:shd w:val="clear" w:color="auto" w:fill="auto"/>
            <w:vAlign w:val="center"/>
          </w:tcPr>
          <w:p>
            <w:pPr>
              <w:widowControl/>
              <w:spacing w:line="26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责任单位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3" w:type="dxa"/>
          <w:trHeight w:val="70" w:hRule="atLeast"/>
        </w:trPr>
        <w:tc>
          <w:tcPr>
            <w:tcW w:w="701" w:type="dxa"/>
            <w:gridSpan w:val="2"/>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1299" w:type="dxa"/>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品牌塑造专项</w:t>
            </w:r>
          </w:p>
        </w:tc>
        <w:tc>
          <w:tcPr>
            <w:tcW w:w="198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宋体" w:eastAsia="仿宋_GB2312" w:cs="宋体"/>
                <w:kern w:val="0"/>
                <w:sz w:val="24"/>
              </w:rPr>
            </w:pPr>
            <w:r>
              <w:rPr>
                <w:rFonts w:hint="eastAsia" w:ascii="仿宋_GB2312" w:hAnsi="宋体" w:eastAsia="仿宋_GB2312" w:cs="宋体"/>
                <w:kern w:val="0"/>
                <w:sz w:val="24"/>
              </w:rPr>
              <w:t>“蔡襄奖”海内外书法篆刻作品展</w:t>
            </w:r>
          </w:p>
        </w:tc>
        <w:tc>
          <w:tcPr>
            <w:tcW w:w="5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宋体" w:eastAsia="仿宋_GB2312" w:cs="宋体"/>
                <w:kern w:val="0"/>
                <w:sz w:val="24"/>
              </w:rPr>
            </w:pPr>
            <w:r>
              <w:rPr>
                <w:rFonts w:hint="eastAsia" w:ascii="仿宋_GB2312" w:hAnsi="宋体" w:eastAsia="仿宋_GB2312" w:cs="宋体"/>
                <w:kern w:val="0"/>
                <w:sz w:val="24"/>
              </w:rPr>
              <w:t>该展赛面向海内外书法界征稿，邀请专家评审，获奖作品将进行展览。届时举办展览开幕式、研讨会。</w:t>
            </w:r>
          </w:p>
        </w:tc>
        <w:tc>
          <w:tcPr>
            <w:tcW w:w="1701" w:type="dxa"/>
            <w:gridSpan w:val="3"/>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2024年10月</w:t>
            </w:r>
          </w:p>
        </w:tc>
        <w:tc>
          <w:tcPr>
            <w:tcW w:w="1560" w:type="dxa"/>
            <w:gridSpan w:val="2"/>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65</w:t>
            </w:r>
          </w:p>
        </w:tc>
        <w:tc>
          <w:tcPr>
            <w:tcW w:w="2268" w:type="dxa"/>
            <w:gridSpan w:val="2"/>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区委宣传部</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区文联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3" w:type="dxa"/>
          <w:trHeight w:val="70" w:hRule="atLeast"/>
        </w:trPr>
        <w:tc>
          <w:tcPr>
            <w:tcW w:w="701" w:type="dxa"/>
            <w:gridSpan w:val="2"/>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1299" w:type="dxa"/>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品牌塑造专项</w:t>
            </w:r>
          </w:p>
        </w:tc>
        <w:tc>
          <w:tcPr>
            <w:tcW w:w="1984"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洛阳桥诗会</w:t>
            </w:r>
          </w:p>
        </w:tc>
        <w:tc>
          <w:tcPr>
            <w:tcW w:w="5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宋体" w:eastAsia="仿宋_GB2312" w:cs="宋体"/>
                <w:color w:val="000000"/>
                <w:kern w:val="0"/>
                <w:sz w:val="24"/>
              </w:rPr>
            </w:pPr>
            <w:r>
              <w:rPr>
                <w:rFonts w:hint="eastAsia" w:ascii="仿宋_GB2312" w:hAnsi="宋体" w:eastAsia="仿宋_GB2312" w:cs="宋体"/>
                <w:color w:val="000000"/>
                <w:kern w:val="0"/>
                <w:sz w:val="24"/>
              </w:rPr>
              <w:t>面向全国征集以洛阳桥为主题的诗歌、散文诗，进一步提高洛阳桥的知名度、美誉度。</w:t>
            </w:r>
          </w:p>
        </w:tc>
        <w:tc>
          <w:tcPr>
            <w:tcW w:w="1701" w:type="dxa"/>
            <w:gridSpan w:val="3"/>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2024年10月</w:t>
            </w:r>
          </w:p>
        </w:tc>
        <w:tc>
          <w:tcPr>
            <w:tcW w:w="1560" w:type="dxa"/>
            <w:gridSpan w:val="2"/>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w:t>
            </w:r>
          </w:p>
        </w:tc>
        <w:tc>
          <w:tcPr>
            <w:tcW w:w="2268" w:type="dxa"/>
            <w:gridSpan w:val="2"/>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区委宣传部</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区文联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3" w:type="dxa"/>
          <w:trHeight w:val="70" w:hRule="atLeast"/>
        </w:trPr>
        <w:tc>
          <w:tcPr>
            <w:tcW w:w="701" w:type="dxa"/>
            <w:gridSpan w:val="2"/>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1299" w:type="dxa"/>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产品业态提升专项</w:t>
            </w:r>
          </w:p>
        </w:tc>
        <w:tc>
          <w:tcPr>
            <w:tcW w:w="198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宋体" w:eastAsia="仿宋_GB2312" w:cs="宋体"/>
                <w:kern w:val="0"/>
                <w:sz w:val="24"/>
              </w:rPr>
            </w:pPr>
            <w:r>
              <w:rPr>
                <w:rFonts w:hint="eastAsia" w:ascii="仿宋_GB2312" w:hAnsi="宋体" w:eastAsia="仿宋_GB2312" w:cs="宋体"/>
                <w:kern w:val="0"/>
                <w:sz w:val="24"/>
              </w:rPr>
              <w:t>俞大猷纪念馆数字化改造提升</w:t>
            </w:r>
          </w:p>
        </w:tc>
        <w:tc>
          <w:tcPr>
            <w:tcW w:w="5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宋体" w:eastAsia="仿宋_GB2312" w:cs="宋体"/>
                <w:kern w:val="0"/>
                <w:sz w:val="24"/>
              </w:rPr>
            </w:pPr>
            <w:r>
              <w:rPr>
                <w:rFonts w:hint="eastAsia" w:ascii="仿宋_GB2312" w:hAnsi="宋体" w:eastAsia="仿宋_GB2312" w:cs="宋体"/>
                <w:kern w:val="0"/>
                <w:sz w:val="24"/>
              </w:rPr>
              <w:t>对俞大猷纪念馆进行数字化改造，提升数字服务水平。</w:t>
            </w:r>
          </w:p>
        </w:tc>
        <w:tc>
          <w:tcPr>
            <w:tcW w:w="1701" w:type="dxa"/>
            <w:gridSpan w:val="3"/>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2024年12月</w:t>
            </w:r>
          </w:p>
        </w:tc>
        <w:tc>
          <w:tcPr>
            <w:tcW w:w="1560" w:type="dxa"/>
            <w:gridSpan w:val="2"/>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180</w:t>
            </w:r>
          </w:p>
        </w:tc>
        <w:tc>
          <w:tcPr>
            <w:tcW w:w="2268" w:type="dxa"/>
            <w:gridSpan w:val="2"/>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区文体旅游局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3" w:type="dxa"/>
          <w:trHeight w:val="70" w:hRule="atLeast"/>
        </w:trPr>
        <w:tc>
          <w:tcPr>
            <w:tcW w:w="701" w:type="dxa"/>
            <w:gridSpan w:val="2"/>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w:t>
            </w:r>
          </w:p>
        </w:tc>
        <w:tc>
          <w:tcPr>
            <w:tcW w:w="1299" w:type="dxa"/>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产品业态提升专项</w:t>
            </w:r>
          </w:p>
        </w:tc>
        <w:tc>
          <w:tcPr>
            <w:tcW w:w="1984"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宋体" w:eastAsia="仿宋_GB2312" w:cs="宋体"/>
                <w:kern w:val="0"/>
                <w:sz w:val="24"/>
              </w:rPr>
            </w:pPr>
            <w:r>
              <w:rPr>
                <w:rFonts w:hint="eastAsia" w:ascii="仿宋_GB2312" w:hAnsi="宋体" w:eastAsia="仿宋_GB2312" w:cs="宋体"/>
                <w:kern w:val="0"/>
                <w:sz w:val="24"/>
              </w:rPr>
              <w:t>仙公山游客中心建设</w:t>
            </w:r>
          </w:p>
        </w:tc>
        <w:tc>
          <w:tcPr>
            <w:tcW w:w="5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宋体" w:eastAsia="仿宋_GB2312" w:cs="宋体"/>
                <w:kern w:val="0"/>
                <w:sz w:val="24"/>
              </w:rPr>
            </w:pPr>
            <w:r>
              <w:rPr>
                <w:rFonts w:hint="eastAsia" w:ascii="仿宋_GB2312" w:hAnsi="宋体" w:eastAsia="仿宋_GB2312" w:cs="宋体"/>
                <w:kern w:val="0"/>
                <w:sz w:val="24"/>
              </w:rPr>
              <w:t>参照4A景区标准，建设仙公山游客服务中心，完成游客咨询、购票、购物等一站式服务中心。</w:t>
            </w:r>
          </w:p>
        </w:tc>
        <w:tc>
          <w:tcPr>
            <w:tcW w:w="1701" w:type="dxa"/>
            <w:gridSpan w:val="3"/>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2024年12月</w:t>
            </w:r>
          </w:p>
        </w:tc>
        <w:tc>
          <w:tcPr>
            <w:tcW w:w="1560" w:type="dxa"/>
            <w:gridSpan w:val="2"/>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110</w:t>
            </w:r>
          </w:p>
        </w:tc>
        <w:tc>
          <w:tcPr>
            <w:tcW w:w="2268" w:type="dxa"/>
            <w:gridSpan w:val="2"/>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福建泉州市仙公山风景名胜区有限公司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3" w:type="dxa"/>
          <w:trHeight w:val="70" w:hRule="atLeast"/>
        </w:trPr>
        <w:tc>
          <w:tcPr>
            <w:tcW w:w="701" w:type="dxa"/>
            <w:gridSpan w:val="2"/>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1299" w:type="dxa"/>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产品业态提升专项</w:t>
            </w:r>
          </w:p>
        </w:tc>
        <w:tc>
          <w:tcPr>
            <w:tcW w:w="198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宋体" w:eastAsia="仿宋_GB2312" w:cs="宋体"/>
                <w:kern w:val="0"/>
                <w:sz w:val="24"/>
              </w:rPr>
            </w:pPr>
            <w:r>
              <w:rPr>
                <w:rFonts w:hint="eastAsia" w:ascii="仿宋_GB2312" w:hAnsi="宋体" w:eastAsia="仿宋_GB2312" w:cs="宋体"/>
                <w:kern w:val="0"/>
                <w:sz w:val="24"/>
              </w:rPr>
              <w:t>宋元世遗小镇项目</w:t>
            </w:r>
          </w:p>
        </w:tc>
        <w:tc>
          <w:tcPr>
            <w:tcW w:w="5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宋体" w:eastAsia="仿宋_GB2312" w:cs="宋体"/>
                <w:kern w:val="0"/>
                <w:sz w:val="24"/>
              </w:rPr>
            </w:pPr>
            <w:r>
              <w:rPr>
                <w:rFonts w:hint="eastAsia" w:ascii="仿宋_GB2312" w:hAnsi="宋体" w:eastAsia="仿宋_GB2312" w:cs="宋体"/>
                <w:kern w:val="0"/>
                <w:sz w:val="24"/>
              </w:rPr>
              <w:t>完成105亩内土地征收、30亩集体用地遗留问题处置、停车场项目用地征收。</w:t>
            </w:r>
          </w:p>
        </w:tc>
        <w:tc>
          <w:tcPr>
            <w:tcW w:w="1701" w:type="dxa"/>
            <w:gridSpan w:val="3"/>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2024年12月</w:t>
            </w:r>
          </w:p>
        </w:tc>
        <w:tc>
          <w:tcPr>
            <w:tcW w:w="1560" w:type="dxa"/>
            <w:gridSpan w:val="2"/>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13000</w:t>
            </w:r>
          </w:p>
        </w:tc>
        <w:tc>
          <w:tcPr>
            <w:tcW w:w="2268" w:type="dxa"/>
            <w:gridSpan w:val="2"/>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万安街道办事处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3" w:type="dxa"/>
          <w:trHeight w:val="70" w:hRule="atLeast"/>
        </w:trPr>
        <w:tc>
          <w:tcPr>
            <w:tcW w:w="701" w:type="dxa"/>
            <w:gridSpan w:val="2"/>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w:t>
            </w:r>
          </w:p>
        </w:tc>
        <w:tc>
          <w:tcPr>
            <w:tcW w:w="1299" w:type="dxa"/>
            <w:shd w:val="clear" w:color="auto" w:fill="auto"/>
            <w:noWrap/>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产品业态提升专项</w:t>
            </w:r>
          </w:p>
        </w:tc>
        <w:tc>
          <w:tcPr>
            <w:tcW w:w="1984"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_GB2312" w:hAnsi="宋体" w:eastAsia="仿宋_GB2312" w:cs="宋体"/>
                <w:kern w:val="0"/>
                <w:sz w:val="24"/>
              </w:rPr>
            </w:pPr>
            <w:r>
              <w:rPr>
                <w:rFonts w:hint="eastAsia" w:ascii="仿宋_GB2312" w:hAnsi="宋体" w:eastAsia="仿宋_GB2312" w:cs="宋体"/>
                <w:kern w:val="0"/>
                <w:sz w:val="24"/>
              </w:rPr>
              <w:t>侨情会客厅</w:t>
            </w:r>
          </w:p>
        </w:tc>
        <w:tc>
          <w:tcPr>
            <w:tcW w:w="5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仿宋_GB2312" w:hAnsi="宋体" w:eastAsia="仿宋_GB2312" w:cs="宋体"/>
                <w:kern w:val="0"/>
                <w:sz w:val="24"/>
              </w:rPr>
            </w:pPr>
            <w:r>
              <w:rPr>
                <w:rFonts w:hint="eastAsia" w:ascii="仿宋_GB2312" w:hAnsi="宋体" w:eastAsia="仿宋_GB2312" w:cs="宋体"/>
                <w:kern w:val="0"/>
                <w:sz w:val="24"/>
              </w:rPr>
              <w:t>在修缮、保护黄奕聪故居的基础上，打造了“侨情会客厅”：布置黄奕聪生平事迹图片展，通过图片、文字、影音设备等多种形式，展现黄奕聪先生的创业史、慈善史；建设非遗体验中心，展示非遗项目；设置侨批展室，展示罗溪镇华侨与亲人的信件；整合乡愁农特产品，推广营销罗溪镇特色农产品；推出乡愁药膳，收集罗溪特色乡愁药膳。</w:t>
            </w:r>
          </w:p>
        </w:tc>
        <w:tc>
          <w:tcPr>
            <w:tcW w:w="1701" w:type="dxa"/>
            <w:gridSpan w:val="3"/>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2024年12月</w:t>
            </w:r>
          </w:p>
        </w:tc>
        <w:tc>
          <w:tcPr>
            <w:tcW w:w="1560" w:type="dxa"/>
            <w:gridSpan w:val="2"/>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170</w:t>
            </w:r>
          </w:p>
        </w:tc>
        <w:tc>
          <w:tcPr>
            <w:tcW w:w="2268" w:type="dxa"/>
            <w:gridSpan w:val="2"/>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罗溪镇人民政府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3" w:type="dxa"/>
          <w:trHeight w:val="70" w:hRule="atLeast"/>
        </w:trPr>
        <w:tc>
          <w:tcPr>
            <w:tcW w:w="701" w:type="dxa"/>
            <w:gridSpan w:val="2"/>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7</w:t>
            </w:r>
          </w:p>
        </w:tc>
        <w:tc>
          <w:tcPr>
            <w:tcW w:w="1299" w:type="dxa"/>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创意营销专项</w:t>
            </w:r>
          </w:p>
        </w:tc>
        <w:tc>
          <w:tcPr>
            <w:tcW w:w="1984"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宋体" w:eastAsia="仿宋_GB2312" w:cs="宋体"/>
                <w:kern w:val="0"/>
                <w:sz w:val="24"/>
              </w:rPr>
            </w:pPr>
            <w:r>
              <w:rPr>
                <w:rFonts w:hint="eastAsia" w:ascii="仿宋_GB2312" w:hAnsi="宋体" w:eastAsia="仿宋_GB2312" w:cs="宋体"/>
                <w:kern w:val="0"/>
                <w:sz w:val="24"/>
              </w:rPr>
              <w:t>“山水相约·悠游洛江”“古城＋洛江”文旅推介活动</w:t>
            </w:r>
          </w:p>
        </w:tc>
        <w:tc>
          <w:tcPr>
            <w:tcW w:w="5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宋体" w:eastAsia="仿宋_GB2312" w:cs="宋体"/>
                <w:kern w:val="0"/>
                <w:sz w:val="24"/>
              </w:rPr>
            </w:pPr>
            <w:r>
              <w:rPr>
                <w:rFonts w:hint="eastAsia" w:ascii="仿宋_GB2312" w:hAnsi="宋体" w:eastAsia="仿宋_GB2312" w:cs="宋体"/>
                <w:kern w:val="0"/>
                <w:sz w:val="24"/>
              </w:rPr>
              <w:t>在今年“5·19”中国旅游日期间走进古城，以“四名”传统文化和生态旅游资源作为本次文旅宣传推介重点，通过整合特色文旅资源开展形式多样的文旅推介活动，促进文旅融合，以文塑旅、以旅彰文，助力洛江区“悠游洛江”文旅品牌打造。</w:t>
            </w:r>
          </w:p>
        </w:tc>
        <w:tc>
          <w:tcPr>
            <w:tcW w:w="1701" w:type="dxa"/>
            <w:gridSpan w:val="3"/>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2024年5月</w:t>
            </w:r>
          </w:p>
        </w:tc>
        <w:tc>
          <w:tcPr>
            <w:tcW w:w="1560" w:type="dxa"/>
            <w:gridSpan w:val="2"/>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40</w:t>
            </w:r>
          </w:p>
        </w:tc>
        <w:tc>
          <w:tcPr>
            <w:tcW w:w="2268" w:type="dxa"/>
            <w:gridSpan w:val="2"/>
            <w:shd w:val="clear" w:color="auto" w:fill="auto"/>
            <w:noWrap/>
            <w:vAlign w:val="center"/>
          </w:tcPr>
          <w:p>
            <w:pPr>
              <w:widowControl/>
              <w:spacing w:line="260" w:lineRule="exact"/>
              <w:jc w:val="center"/>
              <w:rPr>
                <w:rFonts w:ascii="仿宋_GB2312" w:hAnsi="宋体" w:eastAsia="仿宋_GB2312" w:cs="宋体"/>
                <w:spacing w:val="-10"/>
                <w:kern w:val="0"/>
                <w:sz w:val="24"/>
              </w:rPr>
            </w:pPr>
            <w:r>
              <w:rPr>
                <w:rFonts w:hint="eastAsia" w:ascii="仿宋_GB2312" w:hAnsi="宋体" w:eastAsia="仿宋_GB2312" w:cs="宋体"/>
                <w:spacing w:val="-10"/>
                <w:kern w:val="0"/>
                <w:sz w:val="24"/>
              </w:rPr>
              <w:t>区文体旅游局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83" w:type="dxa"/>
          <w:trHeight w:val="70" w:hRule="atLeast"/>
        </w:trPr>
        <w:tc>
          <w:tcPr>
            <w:tcW w:w="701" w:type="dxa"/>
            <w:gridSpan w:val="2"/>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8</w:t>
            </w:r>
          </w:p>
        </w:tc>
        <w:tc>
          <w:tcPr>
            <w:tcW w:w="1299" w:type="dxa"/>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创意营销专项</w:t>
            </w:r>
          </w:p>
        </w:tc>
        <w:tc>
          <w:tcPr>
            <w:tcW w:w="1984"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宋体" w:eastAsia="仿宋_GB2312" w:cs="宋体"/>
                <w:kern w:val="0"/>
                <w:sz w:val="24"/>
              </w:rPr>
            </w:pPr>
            <w:r>
              <w:rPr>
                <w:rFonts w:hint="eastAsia" w:ascii="仿宋_GB2312" w:hAnsi="宋体" w:eastAsia="仿宋_GB2312" w:cs="宋体"/>
                <w:kern w:val="0"/>
                <w:sz w:val="24"/>
              </w:rPr>
              <w:t>我们的节日·七夕主题活动暨第二届“陈三五娘”文化节</w:t>
            </w:r>
          </w:p>
        </w:tc>
        <w:tc>
          <w:tcPr>
            <w:tcW w:w="510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仿宋_GB2312" w:hAnsi="宋体" w:eastAsia="仿宋_GB2312" w:cs="宋体"/>
                <w:kern w:val="0"/>
                <w:sz w:val="24"/>
              </w:rPr>
            </w:pPr>
            <w:r>
              <w:rPr>
                <w:rFonts w:hint="eastAsia" w:ascii="仿宋_GB2312" w:hAnsi="宋体" w:eastAsia="仿宋_GB2312" w:cs="宋体"/>
                <w:kern w:val="0"/>
                <w:sz w:val="24"/>
              </w:rPr>
              <w:t>利用七夕节与陈三五娘传说相结合，举行一场七夕节活动。</w:t>
            </w:r>
          </w:p>
        </w:tc>
        <w:tc>
          <w:tcPr>
            <w:tcW w:w="1701" w:type="dxa"/>
            <w:gridSpan w:val="3"/>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2024年10月</w:t>
            </w:r>
          </w:p>
        </w:tc>
        <w:tc>
          <w:tcPr>
            <w:tcW w:w="1560" w:type="dxa"/>
            <w:gridSpan w:val="2"/>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10</w:t>
            </w:r>
          </w:p>
        </w:tc>
        <w:tc>
          <w:tcPr>
            <w:tcW w:w="2268" w:type="dxa"/>
            <w:gridSpan w:val="2"/>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河市镇人民</w:t>
            </w:r>
          </w:p>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8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br w:type="page"/>
            </w:r>
            <w:r>
              <w:br w:type="page"/>
            </w:r>
            <w:r>
              <w:rPr>
                <w:rFonts w:hint="eastAsia" w:ascii="仿宋_GB2312" w:hAnsi="宋体" w:eastAsia="仿宋_GB2312" w:cs="宋体"/>
                <w:color w:val="000000"/>
                <w:kern w:val="0"/>
                <w:sz w:val="24"/>
              </w:rPr>
              <w:t>序号</w:t>
            </w:r>
          </w:p>
        </w:tc>
        <w:tc>
          <w:tcPr>
            <w:tcW w:w="1560" w:type="dxa"/>
            <w:gridSpan w:val="3"/>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专项类型</w:t>
            </w:r>
          </w:p>
        </w:tc>
        <w:tc>
          <w:tcPr>
            <w:tcW w:w="1842" w:type="dxa"/>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任务措施名称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（或在建项目）</w:t>
            </w:r>
          </w:p>
        </w:tc>
        <w:tc>
          <w:tcPr>
            <w:tcW w:w="6237"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2024年任务内容及规模</w:t>
            </w:r>
          </w:p>
        </w:tc>
        <w:tc>
          <w:tcPr>
            <w:tcW w:w="1418"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完成时限（如，活动开展时间）</w:t>
            </w:r>
          </w:p>
        </w:tc>
        <w:tc>
          <w:tcPr>
            <w:tcW w:w="1701"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2024年度投资总额（或活动费用）（万元）</w:t>
            </w:r>
          </w:p>
        </w:tc>
        <w:tc>
          <w:tcPr>
            <w:tcW w:w="1559" w:type="dxa"/>
            <w:gridSpan w:val="2"/>
            <w:tcBorders>
              <w:top w:val="single" w:color="auto" w:sz="12" w:space="0"/>
              <w:left w:val="single" w:color="auto" w:sz="4" w:space="0"/>
              <w:bottom w:val="single" w:color="auto" w:sz="4" w:space="0"/>
              <w:right w:val="single" w:color="auto" w:sz="12"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责任单位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9</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创意营销专项</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“读书寻迹”洛阳桥特色研学</w:t>
            </w:r>
          </w:p>
        </w:tc>
        <w:tc>
          <w:tcPr>
            <w:tcW w:w="62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kern w:val="0"/>
                <w:sz w:val="24"/>
              </w:rPr>
            </w:pPr>
            <w:r>
              <w:rPr>
                <w:rFonts w:hint="eastAsia" w:ascii="仿宋_GB2312" w:hAnsi="宋体" w:eastAsia="仿宋_GB2312" w:cs="宋体"/>
                <w:kern w:val="0"/>
                <w:sz w:val="24"/>
              </w:rPr>
              <w:t>围绕万安历史人文、自然生态、经济发展等特色，委托文化传播公司出版《曲水万安 烟火桥南》书籍，深度发掘世遗洛阳桥周边文化内涵，满足万安街道文化旅游业态发展的需求；结合书中7部分内容（1.曲水雅情2.古桥聚福3.民居风情4.古井印月5.庙会烟火6.习俗乡韵7.美食诱人）结合“世遗+周边”旅游公交专线打造“读书寻迹”洛阳桥特色研学。</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2024年10月</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10</w:t>
            </w:r>
          </w:p>
        </w:tc>
        <w:tc>
          <w:tcPr>
            <w:tcW w:w="1559"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万安街道</w:t>
            </w:r>
          </w:p>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办事处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创意营销专项</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“焕新消费 惠购洛江”汽车 家居建材消费季</w:t>
            </w:r>
          </w:p>
        </w:tc>
        <w:tc>
          <w:tcPr>
            <w:tcW w:w="62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kern w:val="0"/>
                <w:sz w:val="24"/>
              </w:rPr>
            </w:pPr>
            <w:r>
              <w:rPr>
                <w:rFonts w:hint="eastAsia" w:ascii="仿宋_GB2312" w:hAnsi="宋体" w:eastAsia="仿宋_GB2312" w:cs="宋体"/>
                <w:kern w:val="0"/>
                <w:sz w:val="24"/>
              </w:rPr>
              <w:t>邀请洛江区区域内汽车商家参展，展示热门车型及最新款式，同期配套汽车相关娱乐互动活动，如汽车音乐节、汽车百米加速游戏等，活动期间政府出台购车补贴、置换补贴等政策，叠加车商的现场购车优惠活动及承办方的订车礼包等优惠政策，吸引市民消费。</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2024年6月</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30</w:t>
            </w:r>
          </w:p>
        </w:tc>
        <w:tc>
          <w:tcPr>
            <w:tcW w:w="1559"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区商务局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11</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创意营销专项</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“侨遇双阳” 市集开业暨第四届美食文化节</w:t>
            </w:r>
          </w:p>
        </w:tc>
        <w:tc>
          <w:tcPr>
            <w:tcW w:w="62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kern w:val="0"/>
                <w:sz w:val="24"/>
              </w:rPr>
            </w:pPr>
            <w:r>
              <w:rPr>
                <w:rFonts w:hint="eastAsia" w:ascii="仿宋_GB2312" w:hAnsi="宋体" w:eastAsia="仿宋_GB2312" w:cs="宋体"/>
                <w:kern w:val="0"/>
                <w:sz w:val="24"/>
              </w:rPr>
              <w:t>于5月1日在双阳街道印尼街举办东南亚风格的“侨遇双阳”集市开业仪式暨第四届美食文化节，以华侨美食风情文化为支点，发挥“侨”品牌优势，邀请广大归侨侨眷、市民朋友们在“巧”遇双阳品“侨”味，并同时感受一下双阳特有的邻里情，进一步推动街道经济发展，共同创造服务大局、服务侨界、服务社会的新局面。</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2024年6月</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100</w:t>
            </w:r>
          </w:p>
        </w:tc>
        <w:tc>
          <w:tcPr>
            <w:tcW w:w="1559"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双阳街道</w:t>
            </w:r>
          </w:p>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办事处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12</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创意营销专项</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洛江区康养文化旅游节</w:t>
            </w:r>
          </w:p>
        </w:tc>
        <w:tc>
          <w:tcPr>
            <w:tcW w:w="62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kern w:val="0"/>
                <w:sz w:val="24"/>
              </w:rPr>
            </w:pPr>
            <w:r>
              <w:rPr>
                <w:rFonts w:hint="eastAsia" w:ascii="仿宋_GB2312" w:hAnsi="宋体" w:eastAsia="仿宋_GB2312" w:cs="宋体"/>
                <w:kern w:val="0"/>
                <w:sz w:val="24"/>
              </w:rPr>
              <w:t>围绕洛江特色康养历史文化和特色旅游产品进行资源挖掘，结合实际情况举办观光、展销、品鉴及相关体验宣传活动，彰显洛江特色康养文化旅游资源。</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2024年9月</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30</w:t>
            </w:r>
          </w:p>
        </w:tc>
        <w:tc>
          <w:tcPr>
            <w:tcW w:w="1559"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区文体旅游局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13</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创意营销专项</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仙公山文化旅游节</w:t>
            </w:r>
          </w:p>
        </w:tc>
        <w:tc>
          <w:tcPr>
            <w:tcW w:w="62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spacing w:val="-6"/>
                <w:kern w:val="0"/>
                <w:sz w:val="24"/>
              </w:rPr>
            </w:pPr>
            <w:r>
              <w:rPr>
                <w:rFonts w:hint="eastAsia" w:ascii="仿宋_GB2312" w:hAnsi="宋体" w:eastAsia="仿宋_GB2312" w:cs="宋体"/>
                <w:spacing w:val="-6"/>
                <w:kern w:val="0"/>
                <w:sz w:val="24"/>
              </w:rPr>
              <w:t>通过仙公山文化旅游节，宣传仙公山祈梦特色文化等，同时融合马甲镇文旅资源，做同步宣传推广，进一步提升马甲文旅知名度。</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2024年12月</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75</w:t>
            </w:r>
          </w:p>
        </w:tc>
        <w:tc>
          <w:tcPr>
            <w:tcW w:w="1559"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马甲镇人民</w:t>
            </w:r>
          </w:p>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14</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创意营销专项</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2024年泉台青少年武术文化交流活动节暨洛江区第四届青少年武术锦标赛</w:t>
            </w:r>
          </w:p>
        </w:tc>
        <w:tc>
          <w:tcPr>
            <w:tcW w:w="62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kern w:val="0"/>
                <w:sz w:val="24"/>
              </w:rPr>
            </w:pPr>
            <w:r>
              <w:rPr>
                <w:rFonts w:hint="eastAsia" w:ascii="仿宋_GB2312" w:hAnsi="宋体" w:eastAsia="仿宋_GB2312" w:cs="宋体"/>
                <w:kern w:val="0"/>
                <w:sz w:val="24"/>
              </w:rPr>
              <w:t>该活动依托我区省级台湾青年体验式交流中心于2024年5—6月举办，活动内容包括武术赛事、武术展演、交流活动、研讨会等，邀请人民日报、台湾网等主流媒体宣传报道。</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2024年6月</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w:t>
            </w:r>
          </w:p>
        </w:tc>
        <w:tc>
          <w:tcPr>
            <w:tcW w:w="1559"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spacing w:val="-8"/>
                <w:kern w:val="0"/>
                <w:sz w:val="24"/>
              </w:rPr>
              <w:t>区委台港澳办，</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区教育局、</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区融媒体中心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15</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招商引才专项</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文旅队伍人才建设</w:t>
            </w:r>
          </w:p>
        </w:tc>
        <w:tc>
          <w:tcPr>
            <w:tcW w:w="62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通过开展马甲镇讲解员培训活动，发展培育文旅方面的人才队伍。</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2024年12月</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25</w:t>
            </w:r>
          </w:p>
        </w:tc>
        <w:tc>
          <w:tcPr>
            <w:tcW w:w="1559"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马甲镇人民</w:t>
            </w:r>
          </w:p>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58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16</w:t>
            </w:r>
          </w:p>
        </w:tc>
        <w:tc>
          <w:tcPr>
            <w:tcW w:w="1560" w:type="dxa"/>
            <w:gridSpan w:val="3"/>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招商引才专项</w:t>
            </w:r>
          </w:p>
        </w:tc>
        <w:tc>
          <w:tcPr>
            <w:tcW w:w="1842" w:type="dxa"/>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“海丝文旅推荐官”工作室人才培养</w:t>
            </w:r>
          </w:p>
        </w:tc>
        <w:tc>
          <w:tcPr>
            <w:tcW w:w="6237" w:type="dxa"/>
            <w:gridSpan w:val="3"/>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举办“洛阳桥大讲堂”，设立1-2个“海丝文旅推荐官”工作室，以师带徒模式，促进高层次文旅人才培养。</w:t>
            </w:r>
          </w:p>
        </w:tc>
        <w:tc>
          <w:tcPr>
            <w:tcW w:w="1418"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2024年12月</w:t>
            </w:r>
          </w:p>
        </w:tc>
        <w:tc>
          <w:tcPr>
            <w:tcW w:w="1701"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30</w:t>
            </w:r>
          </w:p>
        </w:tc>
        <w:tc>
          <w:tcPr>
            <w:tcW w:w="1559" w:type="dxa"/>
            <w:gridSpan w:val="2"/>
            <w:tcBorders>
              <w:top w:val="single" w:color="auto" w:sz="4" w:space="0"/>
              <w:left w:val="single" w:color="auto" w:sz="4" w:space="0"/>
              <w:bottom w:val="single" w:color="auto" w:sz="12" w:space="0"/>
              <w:right w:val="single" w:color="auto" w:sz="12"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区国投集团（文旅公司）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br w:type="page"/>
            </w:r>
            <w:r>
              <w:rPr>
                <w:rFonts w:hint="eastAsia" w:ascii="仿宋_GB2312" w:hAnsi="宋体" w:eastAsia="仿宋_GB2312" w:cs="宋体"/>
                <w:color w:val="000000"/>
                <w:kern w:val="0"/>
                <w:sz w:val="24"/>
              </w:rPr>
              <w:t>序号</w:t>
            </w:r>
          </w:p>
        </w:tc>
        <w:tc>
          <w:tcPr>
            <w:tcW w:w="1560" w:type="dxa"/>
            <w:gridSpan w:val="3"/>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专项类型</w:t>
            </w:r>
          </w:p>
        </w:tc>
        <w:tc>
          <w:tcPr>
            <w:tcW w:w="1842" w:type="dxa"/>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任务措施名称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（或在建项目）</w:t>
            </w:r>
          </w:p>
        </w:tc>
        <w:tc>
          <w:tcPr>
            <w:tcW w:w="5245"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2024年任务内容及规模</w:t>
            </w:r>
          </w:p>
        </w:tc>
        <w:tc>
          <w:tcPr>
            <w:tcW w:w="2410" w:type="dxa"/>
            <w:gridSpan w:val="3"/>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完成时限（如，活动开展时间）</w:t>
            </w:r>
          </w:p>
        </w:tc>
        <w:tc>
          <w:tcPr>
            <w:tcW w:w="1701"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2024年度投资总额（或活动费用）（万元）</w:t>
            </w:r>
          </w:p>
        </w:tc>
        <w:tc>
          <w:tcPr>
            <w:tcW w:w="1559" w:type="dxa"/>
            <w:gridSpan w:val="2"/>
            <w:tcBorders>
              <w:top w:val="single" w:color="auto" w:sz="12" w:space="0"/>
              <w:left w:val="single" w:color="auto" w:sz="4" w:space="0"/>
              <w:bottom w:val="single" w:color="auto" w:sz="4" w:space="0"/>
              <w:right w:val="single" w:color="auto" w:sz="12"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责任单位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17</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配套提升专项</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left"/>
              <w:rPr>
                <w:rFonts w:ascii="仿宋_GB2312" w:hAnsi="宋体" w:eastAsia="仿宋_GB2312" w:cs="宋体"/>
                <w:kern w:val="0"/>
                <w:sz w:val="24"/>
              </w:rPr>
            </w:pPr>
            <w:r>
              <w:rPr>
                <w:rFonts w:hint="eastAsia" w:ascii="仿宋_GB2312" w:hAnsi="宋体" w:eastAsia="仿宋_GB2312" w:cs="宋体"/>
                <w:kern w:val="0"/>
                <w:sz w:val="24"/>
              </w:rPr>
              <w:t>乡韵鹿境民宿</w:t>
            </w:r>
          </w:p>
        </w:tc>
        <w:tc>
          <w:tcPr>
            <w:tcW w:w="5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依托游客中心一楼，整改装修8间民宿。</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2024年12月</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100</w:t>
            </w:r>
          </w:p>
        </w:tc>
        <w:tc>
          <w:tcPr>
            <w:tcW w:w="1559"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河市镇人民</w:t>
            </w:r>
          </w:p>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18</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配套提升专项</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西街-洛阳桥旅游公交专线</w:t>
            </w:r>
          </w:p>
        </w:tc>
        <w:tc>
          <w:tcPr>
            <w:tcW w:w="5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推动“世遗+周边”旅游公交专线，联合双层巴士项目，开通西街-洛阳桥旅游专线，满足群众多元化、个性化出行需求。</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2024年6月</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500</w:t>
            </w:r>
          </w:p>
        </w:tc>
        <w:tc>
          <w:tcPr>
            <w:tcW w:w="1559"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万安街道</w:t>
            </w:r>
          </w:p>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办事处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19</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配套提升专项</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桥南古街及洛阳桥规范导视图</w:t>
            </w:r>
          </w:p>
        </w:tc>
        <w:tc>
          <w:tcPr>
            <w:tcW w:w="5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聘请第三方开展桥南古街及洛阳桥规范导视图项目嵌套悠游洛江数字化服务系统，目前初稿已涉及完成，正在进一步完善中，改造后将大大提升景区内旅游信息咨询相关服务。</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2024年10月</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w:t>
            </w:r>
          </w:p>
        </w:tc>
        <w:tc>
          <w:tcPr>
            <w:tcW w:w="1559"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万安街道</w:t>
            </w:r>
          </w:p>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办事处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配套提升专项</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投资30w对土楼文化馆改造提升</w:t>
            </w:r>
          </w:p>
        </w:tc>
        <w:tc>
          <w:tcPr>
            <w:tcW w:w="5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虹山乡土楼文化馆正推进新型公共文化空间项目，其中包括夜景灯光建设、外庭院铺设、卫生间和柜子改造修复、水吧台增设等工作。此外，还将对公共空间的灯光进行优化改造，采用火烧板石材铺设外埕，同时配备20套课桌椅，以完善全民阅读空间的配套设施。</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2024年6月</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30</w:t>
            </w:r>
          </w:p>
        </w:tc>
        <w:tc>
          <w:tcPr>
            <w:tcW w:w="1559"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虹山乡人民</w:t>
            </w:r>
          </w:p>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政府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21</w:t>
            </w: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配套提升专项</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桥南古街传统街巷重点改造提升项目</w:t>
            </w:r>
          </w:p>
        </w:tc>
        <w:tc>
          <w:tcPr>
            <w:tcW w:w="52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保护规划和项目设计、保护和延续传统风貌、历史建筑和传统风貌建筑建档、保护图则编制、保护修缮及活化利用、人居环境改造提升完善配套设施，完成10栋以上历史建筑（传统风貌建筑）修缮和活化利用、打造100平米以上的公共空间、地下管网的提升改造等。</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2024年12月</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1000</w:t>
            </w:r>
          </w:p>
        </w:tc>
        <w:tc>
          <w:tcPr>
            <w:tcW w:w="1559"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万安街道</w:t>
            </w:r>
          </w:p>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办事处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8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22</w:t>
            </w:r>
          </w:p>
        </w:tc>
        <w:tc>
          <w:tcPr>
            <w:tcW w:w="1560" w:type="dxa"/>
            <w:gridSpan w:val="3"/>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市场规范专项</w:t>
            </w:r>
          </w:p>
        </w:tc>
        <w:tc>
          <w:tcPr>
            <w:tcW w:w="1842" w:type="dxa"/>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市场价格与消费秩序专项整治</w:t>
            </w:r>
          </w:p>
        </w:tc>
        <w:tc>
          <w:tcPr>
            <w:tcW w:w="5245"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组织联合检查执法和旅游投诉联动处置，有效治理餐饮、住宿等重点行业价格秩序、食品安全等游客投诉反映重点问题。</w:t>
            </w:r>
          </w:p>
        </w:tc>
        <w:tc>
          <w:tcPr>
            <w:tcW w:w="2410" w:type="dxa"/>
            <w:gridSpan w:val="3"/>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2024年6月</w:t>
            </w:r>
          </w:p>
        </w:tc>
        <w:tc>
          <w:tcPr>
            <w:tcW w:w="1701"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w:t>
            </w:r>
          </w:p>
        </w:tc>
        <w:tc>
          <w:tcPr>
            <w:tcW w:w="1559" w:type="dxa"/>
            <w:gridSpan w:val="2"/>
            <w:tcBorders>
              <w:top w:val="single" w:color="auto" w:sz="4" w:space="0"/>
              <w:left w:val="single" w:color="auto" w:sz="4" w:space="0"/>
              <w:bottom w:val="single" w:color="auto" w:sz="12" w:space="0"/>
              <w:right w:val="single" w:color="auto" w:sz="12" w:space="0"/>
            </w:tcBorders>
            <w:shd w:val="clear" w:color="auto" w:fill="auto"/>
            <w:noWrap/>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区市场监管局、城管局、文体旅游局、商务局、发改局等有关单位</w:t>
            </w:r>
          </w:p>
        </w:tc>
      </w:tr>
    </w:tbl>
    <w:p>
      <w:pPr>
        <w:rPr>
          <w:rFonts w:ascii="仿宋_GB2312" w:eastAsia="仿宋_GB2312"/>
          <w:sz w:val="32"/>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ascii="仿宋_GB2312" w:eastAsia="仿宋_GB2312"/>
          <w:sz w:val="32"/>
        </w:rPr>
      </w:pPr>
    </w:p>
    <w:sectPr>
      <w:footerReference r:id="rId3" w:type="default"/>
      <w:footerReference r:id="rId4" w:type="even"/>
      <w:pgSz w:w="16838" w:h="11906" w:orient="landscape"/>
      <w:pgMar w:top="1134" w:right="1134" w:bottom="1134" w:left="1134" w:header="851" w:footer="1247" w:gutter="0"/>
      <w:paperSrc/>
      <w:pgBorders>
        <w:top w:val="none" w:sz="0" w:space="0"/>
        <w:left w:val="none" w:sz="0" w:space="0"/>
        <w:bottom w:val="none" w:sz="0" w:space="0"/>
        <w:right w:val="none" w:sz="0" w:space="0"/>
      </w:pgBorders>
      <w:pgNumType w:fmt="numberInDash"/>
      <w:cols w:space="0" w:num="1"/>
      <w:rtlGutter w:val="0"/>
      <w:docGrid w:type="linesAndChars" w:linePitch="600" w:charSpace="-42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firstLine="280" w:firstLineChars="100"/>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- 6 -</w:t>
    </w:r>
    <w:r>
      <w:rPr>
        <w:rStyle w:val="6"/>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attachedTemplate r:id="rId1"/>
  <w:documentProtection w:enforcement="0"/>
  <w:defaultTabStop w:val="420"/>
  <w:evenAndOddHeaders w:val="1"/>
  <w:drawingGridHorizontalSpacing w:val="95"/>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YzljN2U3NTY5ODk5YzRjNzg1M2QwNWZjZjU1NzMifQ=="/>
  </w:docVars>
  <w:rsids>
    <w:rsidRoot w:val="00D26085"/>
    <w:rsid w:val="000737B9"/>
    <w:rsid w:val="000A6FD5"/>
    <w:rsid w:val="000D07DD"/>
    <w:rsid w:val="000F37AF"/>
    <w:rsid w:val="00197E69"/>
    <w:rsid w:val="001A5162"/>
    <w:rsid w:val="001C6F35"/>
    <w:rsid w:val="00275073"/>
    <w:rsid w:val="002D0D68"/>
    <w:rsid w:val="002D1A38"/>
    <w:rsid w:val="002F34E8"/>
    <w:rsid w:val="003010DA"/>
    <w:rsid w:val="00336FB3"/>
    <w:rsid w:val="00363CDE"/>
    <w:rsid w:val="003B4120"/>
    <w:rsid w:val="003F1F98"/>
    <w:rsid w:val="00467061"/>
    <w:rsid w:val="00483539"/>
    <w:rsid w:val="004C08F4"/>
    <w:rsid w:val="005715C8"/>
    <w:rsid w:val="005E5AFE"/>
    <w:rsid w:val="00616CA0"/>
    <w:rsid w:val="00696E54"/>
    <w:rsid w:val="006E716E"/>
    <w:rsid w:val="007F27E0"/>
    <w:rsid w:val="00807125"/>
    <w:rsid w:val="00813B99"/>
    <w:rsid w:val="00820DFB"/>
    <w:rsid w:val="00820E96"/>
    <w:rsid w:val="00843CAD"/>
    <w:rsid w:val="008E2EDE"/>
    <w:rsid w:val="008F19E5"/>
    <w:rsid w:val="00995EAF"/>
    <w:rsid w:val="00A113B0"/>
    <w:rsid w:val="00AB29D9"/>
    <w:rsid w:val="00AB7BA3"/>
    <w:rsid w:val="00AC4D52"/>
    <w:rsid w:val="00B123A6"/>
    <w:rsid w:val="00B40767"/>
    <w:rsid w:val="00B45C15"/>
    <w:rsid w:val="00B766C6"/>
    <w:rsid w:val="00BB7C70"/>
    <w:rsid w:val="00C22318"/>
    <w:rsid w:val="00C43598"/>
    <w:rsid w:val="00C44DAE"/>
    <w:rsid w:val="00D034AD"/>
    <w:rsid w:val="00D26085"/>
    <w:rsid w:val="00D447F4"/>
    <w:rsid w:val="00D656A0"/>
    <w:rsid w:val="00D72CF0"/>
    <w:rsid w:val="00DB39C9"/>
    <w:rsid w:val="00DC2590"/>
    <w:rsid w:val="00DC36DC"/>
    <w:rsid w:val="00DD2927"/>
    <w:rsid w:val="00DE5E96"/>
    <w:rsid w:val="00E81876"/>
    <w:rsid w:val="00ED114A"/>
    <w:rsid w:val="00F24589"/>
    <w:rsid w:val="00FB4977"/>
    <w:rsid w:val="1AE42E2F"/>
    <w:rsid w:val="205147F9"/>
    <w:rsid w:val="4BF75B32"/>
    <w:rsid w:val="6D952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AppData\Roaming\Microsoft\Templates\&#27849;&#27931;&#25919;&#2115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泉洛政办</Template>
  <Company>微软中国</Company>
  <Pages>3</Pages>
  <Words>779</Words>
  <Characters>4445</Characters>
  <Lines>37</Lines>
  <Paragraphs>10</Paragraphs>
  <TotalTime>97</TotalTime>
  <ScaleCrop>false</ScaleCrop>
  <LinksUpToDate>false</LinksUpToDate>
  <CharactersWithSpaces>5214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2024-04-23T02:57:00Z</dcterms:created>
  <dc:creator>林</dc:creator>
  <cp:lastModifiedBy>哆唻哆唻哆咪咪</cp:lastModifiedBy>
  <cp:lastPrinted>2024-05-08T02:21:00Z</cp:lastPrinted>
  <dcterms:modified xsi:type="dcterms:W3CDTF">2024-05-16T02:18:03Z</dcterms:modified>
  <dc:title>泉洛政文〔20  〕  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56B7D65CD1604C20BFB5F9B4552BE73A_13</vt:lpwstr>
  </property>
</Properties>
</file>