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12" w:space="1"/>
        </w:pBdr>
        <w:autoSpaceDE w:val="0"/>
        <w:autoSpaceDN w:val="0"/>
        <w:adjustRightInd w:val="0"/>
        <w:spacing w:line="700" w:lineRule="exact"/>
        <w:jc w:val="center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25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eastAsia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kern w:val="0"/>
          <w:sz w:val="32"/>
        </w:rPr>
        <w:t>答复类别：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关于洛江区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六届人大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次会议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6099</w:t>
      </w:r>
      <w:r>
        <w:rPr>
          <w:rFonts w:hint="eastAsia" w:ascii="方正小标宋简体" w:eastAsia="方正小标宋简体"/>
          <w:kern w:val="0"/>
          <w:sz w:val="44"/>
          <w:szCs w:val="44"/>
        </w:rPr>
        <w:t>号建议答复的函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彭碧玉等代表：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关于您们提出的《关于深化业态融合、激活文旅动能，推动洛江文旅经济高质量发展的建议》已</w:t>
      </w:r>
      <w:bookmarkStart w:id="0" w:name="_GoBack"/>
      <w:bookmarkEnd w:id="0"/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收悉，现结合有关情况，将意见反馈如下：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近年来，洛江区深入学习贯彻习近平文化思想，全面落实省市文旅工作部署，紧紧围绕“悠游洛江”品牌建设，整合全区文旅资源，突出“名山、名桥、名人、名传说”文化元素，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在擦亮“洛水仙山宴”美食品牌、活化“四名”文化IP、建设桥南海丝文化主题街区等关键领域，取得了阶段性突破：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露营经济实现“从无到有、初具格局”，美食品牌走向“从有到优、串珠成链”，重点文旅项目“从点到面、稳步推进”，文旅融合实现“由表及里、走深走实”，洛阳桥及桥南古街“由静转动、聚能成势”。洛江文旅经济高质量发展迈出坚实步伐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（一）优化全域发展格局。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我们已构建“两核两带三区+N”全域“大景区”文旅发展格局，明确做强洛阳桥和仙公山两大文旅服务集散核心，提升洛阳江、东溪两条休闲文旅发展带，串联南部海丝文化旅游区、中部人文研学旅游区和北部生态康养旅游区三大片区，从顶层设计上推动资源协同开发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（二）打造精品主题线路。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围绕“生态观光—文化体验—非遗研学—农耕实践—户外休闲”主线，已策划推出“世遗寻踪”、“红色印记”、“乡村野趣”、“山水揽胜”等10余条精品旅游线路。特别是以洛阳桥、俞大猷纪念馆、虹山瀑布、仙公山等核心节点，初步形成了覆盖全区的“悠游洛江”主题游线网络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（三）提升文旅产品体验。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推动</w:t>
      </w: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河市镇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马甲镇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等露营基地差异化升级，配套“围炉煮茶”“乡村夜话”“星光音乐会”等夜间消费场景，实现“露营+非遗展演+侨乡美食”多元融合。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培育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露营品牌。 创新举办全市首场露营经济招商推介活动，推出“营在洛江”露营地图，首批发布13个精品点位（含山地、亲水、田园等类型）。3天内吸引游客超5000人次，平均停留时间达4.2小时。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（四）实施多元惠民措施。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2026年春节元宵期间推出28项暖心服务，包括免费奉茶、公益讲解、场馆免费开放、免费公交接驳等。发放餐饮消费券5万元，直接拉动消费超100万元；开展“骐骥驰骋洛江行”汽车消费季，带动汽车销售超1000万元。推出美食联动优惠。 凭景区门票在6家“洛水仙山宴”定点商家可享菜金折扣及特惠套餐，累计销售超200万元。工厂直销店（永高人、旗牌王）实现销售额近100万元，惠及消费者5000余人次。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（五）健全综合管理机制。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建立“区文旅指挥部统筹+多部门联动”机制，针对非遗手作、文创商店、民宿农家乐、夜间市集、赛事活动等，明确安全、环保、服务、卫生标准。春节元宵期间，累计检查各类市场主体183家次，整改隐患20处，立案查处价格违法案件2起规范露营行业。 已发布“营在洛江”露营地图，引导露营项目合规布局。正在参照先进地区经验，研究制定《洛江区露营地建设与服务规范》。强化安全保障。 对大型活动实行“事前风险评估、事中全程管控、事后复盘优化”。春节元宵期间</w:t>
      </w: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等重大节假日期间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，实现文旅市场安全有序。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接下来，我区将进一步做好以下工作：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（一）聚焦精准招商与项目攻坚，夯实文旅发展硬支撑。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一是聚焦精准招商，增强项目牵引力。 围绕“四名”文化资源开展定向推介，加强与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福建省旅游投资集团、泉州发展集团等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龙头企业对接，健全项目台账管理，推动洛阳桥酒店、仙公圆梦酒店等重点项目落地。依托旅博会、文博会等展会，组织外出招商。二是紧盯项目进度，提升建设运营质效。完善文旅项目调度机制，发挥区文旅经济发展指挥部统筹作用，实行月调度、挂图作战，全力破解仙公山、洛阳桥等重点项目在用地、资金等方面的瓶颈，确保年度投资计划完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（二）深化业态融合与产业提质，培育文旅经济新增长极。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一是推动现有业态提质升级。 指导振跃工艺品、南洋艺品文创园等按省级文化产业示范基地标准进行提升，促进“文旅+”融合发展。二是系统布局美食产业新链条。 围绕重点项目完善配套、延伸产业链，计划新增美食工业园区1-2个，美食旅游体验线路1条以上，加快形成业态丰富、配套完善的文旅产业集群。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（三）丰富优质文旅产品供给，构建多元消费新场景。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一是深耕农旅融合，培育露营经济与文创产品。 规范发展乡村露营经济，重点在仙公山、惠女水库等区域打造2-3个集“露营+研学”“露营+康养”于一体的示范项目，并开展专项招商。开发特色农文旅伴手礼与文创产品，依托本地特产、本土工艺品及非遗元素设计主题商品，推动线上线下销售，完善“悠游洛江”产品链。二是打造美食品牌，推动“文旅+美食”融合发展。 重点打造双阳印尼风情美食街区，选取1-2条成熟街道进行主题化改造，系统引进印尼餐饮、糕点及民俗体验业态。三是创新宣传营销，拓展文旅品牌影响力。 系统更新推广洛江文旅地图，将新增项目、特色乡村、露营点位、美食街区等纳入其中，多渠道推广“悠游洛江”品牌。依托【洛江丫好势】专栏、学习强国、新华社等平台加强专题宣传。策划美食季、露营生活节、文创市集等线下活动，联动线上直播与话题互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（四）深化世遗点跨区合作与片区开发，打造文旅核心引擎。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坚持洛阳桥桥南桥北两岸共享，加强双方文旅工作人员沟通合作，将洛阳桥从文化地标打造成充满“文化味、科技感、烟火气”的“闽式生活”文旅新场景。一是强化规划引领与基础保障。 加快完成《桥南社区保护与提升规划》评审及历史文化街区保护规划备案，同步推进单元控规调整与商业用地成片开发方案报批。推进剩余房屋征收扫尾、历史遗留地块处理及重点建筑收储修缮，同步跟进专项债申报、政策性融资及各级补助资金争取。二是加快项目建设与风貌整治。紧盯春节、国庆等重要节点，推进陈三五娘沉浸剧场二期、洛阳桥AI数智馆、蔡襄书院等桥南片区重点文旅项目建设。持续推进丰海路立面整治、桥头广场提升、堤后路及古驿道改造等环境整治工程。三是聚焦业态培育与招商运营。 围绕已收储建筑与沿街店面开展业态招商，重点打造“千年桥韵·烟火洛江”主题市集，引入啤酒工坊、无人机4S店等特色过渡业态。持续开展文旅项目推介与专题招商活动，依托蔡襄文化等主题进行业态招商推介、项目洽谈，确保项目“建得好、招得进、运营优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（五）完善基础设施与综合服务，筑牢安全有序运行防线。</w:t>
      </w:r>
      <w:r>
        <w:rPr>
          <w:rFonts w:hint="default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一是提升交通通达性。 持续推进农村公路“单改双”及临水临崖路段安防工程，推进罗溪镇综合场站、万安新交通场站建设。优化公交线路，节假日开通泉州站、海峡体育馆至洛阳桥的免费接驳专线。二是强化市场规范监管。聚焦景区食品安全、特种设备安全，实行“日常巡查+专项检查”。深化住宿行业“价格诚信承诺”机制，计划将承诺主体扩至40家以上，节假日开展价格异动专项核查。三是筑牢安全防线。建立“区文旅指挥部统筹+多部门联动”的节假日应急响应机制，严格执行领导带班及24小时值班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感谢您们对洛江文旅产业发展的关心关注！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主要领导：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吕培基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分管领导：王发生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联系电话：226310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147" w:firstLineChars="1296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泉州市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洛江区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文化体育和旅游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             2026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napToGrid/>
        <w:spacing w:line="560" w:lineRule="exact"/>
        <w:ind w:firstLine="280" w:firstLineChars="1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人大人事代表工委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、区政府督查室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，区农水局、国投集团、</w:t>
      </w: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napToGrid/>
        <w:spacing w:line="56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万安街道办事处、双阳街道办事处、河市镇政府、马甲镇政府、</w:t>
      </w: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napToGrid/>
        <w:spacing w:line="56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罗溪镇政府、虹山乡政府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泉州市洛江区文化体育和旅游局办公室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2026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720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1142" w:wrap="around" w:vAnchor="text" w:hAnchor="margin" w:xAlign="outside" w:y="7"/>
      <w:rPr>
        <w:rStyle w:val="12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- 3 -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1262" w:wrap="around" w:vAnchor="text" w:hAnchor="margin" w:xAlign="outside" w:y="7"/>
      <w:ind w:firstLine="280" w:firstLineChars="100"/>
      <w:rPr>
        <w:rStyle w:val="12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NzNlYTUxZTMyNTM0MTg5NjVlMmU2ZGRmMjFjY2MifQ=="/>
  </w:docVars>
  <w:rsids>
    <w:rsidRoot w:val="001C7E73"/>
    <w:rsid w:val="001C7E73"/>
    <w:rsid w:val="02E60013"/>
    <w:rsid w:val="3360229E"/>
    <w:rsid w:val="38DA409A"/>
    <w:rsid w:val="492E789D"/>
    <w:rsid w:val="4E283848"/>
    <w:rsid w:val="5ABFCBFC"/>
    <w:rsid w:val="70FC0720"/>
    <w:rsid w:val="7B7B1592"/>
    <w:rsid w:val="7C1D3412"/>
    <w:rsid w:val="CF7A1259"/>
    <w:rsid w:val="E7FBB9AA"/>
    <w:rsid w:val="F3BA0256"/>
    <w:rsid w:val="FDEE21BD"/>
    <w:rsid w:val="FEF5A818"/>
    <w:rsid w:val="FEFD691D"/>
    <w:rsid w:val="FFC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paragraph" w:styleId="4">
    <w:name w:val="Body Text"/>
    <w:basedOn w:val="1"/>
    <w:next w:val="1"/>
    <w:qFormat/>
    <w:uiPriority w:val="0"/>
    <w:pPr>
      <w:jc w:val="left"/>
    </w:pPr>
    <w:rPr>
      <w:rFonts w:ascii="+西文正文" w:hAnsi="+西文正文"/>
      <w:color w:val="000000" w:themeColor="text1"/>
      <w:kern w:val="44"/>
      <w:position w:val="-6"/>
      <w:szCs w:val="72"/>
      <w14:textFill>
        <w14:solidFill>
          <w14:schemeClr w14:val="tx1"/>
        </w14:solidFill>
      </w14:textFill>
    </w:rPr>
  </w:style>
  <w:style w:type="paragraph" w:styleId="5">
    <w:name w:val="Body Text Indent"/>
    <w:basedOn w:val="1"/>
    <w:next w:val="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qFormat/>
    <w:uiPriority w:val="0"/>
    <w:pPr>
      <w:spacing w:after="0"/>
      <w:ind w:firstLine="420" w:firstLineChars="200"/>
    </w:pPr>
    <w:rPr>
      <w:rFonts w:ascii="Calibri" w:hAnsi="Calibri" w:eastAsia="宋体" w:cs="Times New Roman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Normal (Web)_a75274d3-d9f6-433f-bd86-4b7474b93fff"/>
    <w:basedOn w:val="1"/>
    <w:qFormat/>
    <w:uiPriority w:val="0"/>
    <w:pPr>
      <w:jc w:val="both"/>
    </w:pPr>
    <w:rPr>
      <w:sz w:val="24"/>
      <w:lang w:val="en-US" w:eastAsia="zh-CN"/>
    </w:rPr>
  </w:style>
  <w:style w:type="character" w:customStyle="1" w:styleId="14">
    <w:name w:val="fontbt1"/>
    <w:basedOn w:val="11"/>
    <w:qFormat/>
    <w:uiPriority w:val="0"/>
    <w:rPr>
      <w:b/>
      <w:bCs/>
      <w:color w:val="99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2843</Words>
  <Characters>2901</Characters>
  <Lines>0</Lines>
  <Paragraphs>0</Paragraphs>
  <TotalTime>3</TotalTime>
  <ScaleCrop>false</ScaleCrop>
  <LinksUpToDate>false</LinksUpToDate>
  <CharactersWithSpaces>3013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2024-04-17T00:20:00Z</dcterms:created>
  <dc:creator>麦籽</dc:creator>
  <cp:lastModifiedBy>user</cp:lastModifiedBy>
  <cp:lastPrinted>2026-06-03T18:55:00Z</cp:lastPrinted>
  <dcterms:modified xsi:type="dcterms:W3CDTF">2026-09-03T09:45:17Z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2BF513B40B0122992DD1986AB7613D47</vt:lpwstr>
  </property>
  <property fmtid="{D5CDD505-2E9C-101B-9397-08002B2CF9AE}" pid="4" name="KSOTemplateDocerSaveRecord">
    <vt:lpwstr>eyJoZGlkIjoiYTg3NmFmYTdhYjJhN2I4YTdlMzE4NTVmNmNhMjZhMzQiLCJ1c2VySWQiOiIxMDA2Nzg4NjMwIn0=</vt:lpwstr>
  </property>
</Properties>
</file>