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71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答复类别：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关于</w:t>
      </w: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政协</w:t>
      </w:r>
      <w:r>
        <w:rPr>
          <w:rFonts w:hint="eastAsia" w:ascii="方正小标宋简体" w:eastAsia="方正小标宋简体"/>
          <w:kern w:val="0"/>
          <w:sz w:val="44"/>
          <w:szCs w:val="44"/>
        </w:rPr>
        <w:t>洛江区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六届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次会议</w:t>
      </w: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006</w:t>
      </w:r>
      <w:r>
        <w:rPr>
          <w:rFonts w:hint="eastAsia" w:ascii="方正小标宋简体" w:eastAsia="方正小标宋简体"/>
          <w:kern w:val="0"/>
          <w:sz w:val="44"/>
          <w:szCs w:val="44"/>
        </w:rPr>
        <w:t>号</w:t>
      </w: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提案</w:t>
      </w:r>
      <w:r>
        <w:rPr>
          <w:rFonts w:hint="eastAsia" w:ascii="方正小标宋简体" w:eastAsia="方正小标宋简体"/>
          <w:kern w:val="0"/>
          <w:sz w:val="44"/>
          <w:szCs w:val="44"/>
        </w:rPr>
        <w:t>答复的函</w:t>
      </w:r>
    </w:p>
    <w:bookmarkEnd w:id="0"/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民建洛江区基层委：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关于您们提出的《关于系统提升洛江区旅游投资效益的建议》已收悉，现结合有关情况，将意见反馈如下：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近年来，洛江区紧紧围绕“悠游洛江”品牌建设，整合全区文旅资源，突出“名山、名桥、名人、名传说”文化元素，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在擦亮“洛水仙山宴”美食品牌、活化“四名”文化IP、建设桥南海丝文化主题街区等关键领域，取得了阶段性突破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。洛江文旅经济高质量发展迈出坚实步伐。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系统性开发“四名”文化IP。我区聚焦“名山（仙公山）、名桥（洛阳桥）、名人（俞大猷）、名传说（陈三五娘）”四大文化IP，依托桥南古街空间，推出“四名”文化沉浸式互动演绎，游客通过四大主题剧本场景、多线NPC互动，沉浸式体验蔡襄建桥、俞大猷抗倭等历史故事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推动非遗资源活化利用。我区在余庆楼等活化空间嵌入妆糕人、珠绣、泉州花灯等非遗元素，构建文化展示与公众互动复合空间。联合省梨园剧团打造《陈三五娘》沉浸式互动演绎，线上线下参与人数超5万人次。同时，桥南古街已引进文创、簪花、特色餐饮等多元业态70余家，古街64间闲置店面成功签约入驻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（三）推进仙公山等景区（点）提质升级。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，仙公山景区着力提升旅游设施，投入约8000万元实施夜景亮化及完善缆车售票亭等，并整合130亩用地围绕精品酒店、城市会客厅等展开综合开发。投入约1000万元，完成俞大猷纪念馆数字化改造提升，引入VR互动体验区等，丰富游客体验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）深化“文旅+百业”融合。我区深入探索“露营+旅游”“文化+体育+旅游”“文旅+餐饮”等融合发展模式。河市镇新告村举办露营嘉年华，虹山乡以“梧凤小镇”为核心品牌，投资超6亿元打造樱梅园、石龙谷、虹桥飞瀑三大核心项目，年接待游客超100万人次。同时，整合东艺雕刻、春生堂等工业旅游资源，形成1条区级工业旅游线路。举办“俞大猷”杯洛超联赛，放大赛事活动带动经济社会发展的综合效应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（五）拓展消费新场景。打造“古桥+音乐”特色演艺IP，举办“世遗桥畔·烟火洛江”开街音乐会、暑期“洛水‘潮’音·古桥拾光”音乐季等活动。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推动</w:t>
      </w: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河市镇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马甲镇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等露营基地差异化升级，配套“围炉煮茶”“乡村夜话”“星光音乐会”等夜间消费场景，实现“露营+非遗展演+侨乡美食”多元融合。 创新举办全市首场露营经济招商推介活动，推出“营在洛江”露营地图，首批发布13个精品点位（含山地、亲水、田园等类型）。3天内吸引游客超5000人次，平均停留时间达4.2小时。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接下来，我区将进一步做好以下工作：</w:t>
      </w:r>
    </w:p>
    <w:p>
      <w:pPr>
        <w:ind w:firstLine="640" w:firstLineChars="200"/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一）加强文旅资源整合，推动产品提质升级。围绕“四名”文化资源开展宣传推介，依托旅博会、文博会等展会，组织文旅企业外出招商。加强与福建省旅游投资集团、泉州发展集团等龙头企业对接，推动洛阳桥酒店、仙公圆梦酒店等重点项目落地。紧盯春节、国庆等重要节点，推进陈三五娘沉浸剧场二期、洛阳桥AI数智馆等桥南片区重点文旅项目建设。持续推进丰海路立面整治、桥头广场提升、堤后路及古驿道改造等环境整治工程。依托本地特产、本土工艺品及非遗元素开发旅游商品，推动线上线下销售，完善“悠游洛江”产品链。</w:t>
      </w:r>
    </w:p>
    <w:p>
      <w:pPr>
        <w:ind w:firstLine="640" w:firstLineChars="200"/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二）优化投资结构，强化项目资金保障。加快《国家重点文物保护单位洛阳桥保护规划（洛江段）》《桥南社区保护与提升规划》编制工作。完善文旅项目调度机制，发挥区文旅经济发展指挥部统筹作用，实行月调度、挂图作战，全力破解仙公山、洛阳桥等重点项目在用地、资金等方面的瓶颈，确保年度投资计划完成。推进洛阳桥桥南片区剩余房屋征收扫尾、历史遗留地块处理及重点建筑收储修缮，同步跟进专项债申报、政策性融资及各级补助资金争取。</w:t>
      </w:r>
    </w:p>
    <w:p>
      <w:pPr>
        <w:ind w:firstLine="640" w:firstLineChars="200"/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三）深化业态融合发展，培育文旅新增长点。推动现有业态提质升级，指导振跃工艺品、南洋艺品文创园等按省级文化产业示范基地标准进行提升，促进“文旅+”融合发展。围绕重点项目完善配套、延伸产业链，新增“文旅+农工商”旅游体验线路，加快形成业态丰富、配套完善的文旅产业集群。规范发展乡村露营经济，重点打造2-3个集“露营+研学”“露营+康养”于一体的示范项目，并开展专项招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四）强化品牌营销推广，提升洛江文旅知名度。系统更新推广洛江文旅地图，将新增项目、特色乡村、露营点位、美食街区等纳入其中，多渠道推广“悠游洛江”文旅品牌。依托“洛江丫好势”专栏、学习强国、新华社等平台加强专题宣传。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做好国庆中秋文旅宣传，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加大短视频、直播等形式新闻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报道，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扩大优质内容产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量，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做大做强成熟节庆品牌。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主要领导：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张志龙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分管领导：林智锋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联系电话：226310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827" w:firstLineChars="1196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泉州市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洛江区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文化体育和旅游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default"/>
          <w:lang w:val="en-US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           2026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8月25日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napToGrid/>
        <w:spacing w:line="560" w:lineRule="exact"/>
        <w:ind w:firstLine="280" w:firstLineChars="100"/>
        <w:jc w:val="left"/>
        <w:textAlignment w:val="auto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抄送：区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政协提案文史办</w:t>
      </w:r>
      <w:r>
        <w:rPr>
          <w:rFonts w:hint="eastAsia" w:ascii="仿宋" w:hAnsi="仿宋" w:eastAsia="仿宋"/>
          <w:color w:val="000000"/>
          <w:sz w:val="28"/>
          <w:szCs w:val="28"/>
        </w:rPr>
        <w:t>、区政府督查室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，区住建局，国投集团，万安</w:t>
      </w: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napToGrid/>
        <w:spacing w:line="560" w:lineRule="exact"/>
        <w:ind w:firstLine="1120" w:firstLineChars="400"/>
        <w:jc w:val="left"/>
        <w:textAlignment w:val="auto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街道办事处</w:t>
      </w:r>
      <w:r>
        <w:rPr>
          <w:rFonts w:hint="eastAsia" w:ascii="仿宋" w:hAnsi="仿宋" w:eastAsia="仿宋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</w:pPr>
      <w:r>
        <w:rPr>
          <w:rFonts w:hint="eastAsia" w:ascii="仿宋" w:hAnsi="仿宋" w:eastAsia="仿宋"/>
          <w:color w:val="000000"/>
          <w:sz w:val="28"/>
          <w:szCs w:val="28"/>
        </w:rPr>
        <w:t xml:space="preserve">  泉州市洛江区文化体育和旅游局办公室  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   2026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720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1142" w:wrap="around" w:vAnchor="text" w:hAnchor="margin" w:xAlign="outside" w:y="7"/>
      <w:rPr>
        <w:rStyle w:val="12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- 3 -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1262" w:wrap="around" w:vAnchor="text" w:hAnchor="margin" w:xAlign="outside" w:y="7"/>
      <w:ind w:firstLine="280" w:firstLineChars="100"/>
      <w:rPr>
        <w:rStyle w:val="12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NzNlYTUxZTMyNTM0MTg5NjVlMmU2ZGRmMjFjY2MifQ=="/>
  </w:docVars>
  <w:rsids>
    <w:rsidRoot w:val="001C7E73"/>
    <w:rsid w:val="001C7E73"/>
    <w:rsid w:val="3360229E"/>
    <w:rsid w:val="492E789D"/>
    <w:rsid w:val="4DE297BF"/>
    <w:rsid w:val="4E283848"/>
    <w:rsid w:val="5ABFCBFC"/>
    <w:rsid w:val="5DF49E60"/>
    <w:rsid w:val="69B99BAE"/>
    <w:rsid w:val="70FC0720"/>
    <w:rsid w:val="7B7B1592"/>
    <w:rsid w:val="7C1D3412"/>
    <w:rsid w:val="7DC1FA08"/>
    <w:rsid w:val="7FFD4F8D"/>
    <w:rsid w:val="97D604C0"/>
    <w:rsid w:val="CF7A1259"/>
    <w:rsid w:val="E7FBB9AA"/>
    <w:rsid w:val="F3BA0256"/>
    <w:rsid w:val="FEFD691D"/>
    <w:rsid w:val="FEFF7B45"/>
    <w:rsid w:val="FFCB5F3F"/>
    <w:rsid w:val="FFFB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paragraph" w:styleId="4">
    <w:name w:val="Body Text"/>
    <w:basedOn w:val="1"/>
    <w:next w:val="1"/>
    <w:qFormat/>
    <w:uiPriority w:val="0"/>
    <w:pPr>
      <w:jc w:val="left"/>
    </w:pPr>
    <w:rPr>
      <w:rFonts w:ascii="+西文正文" w:hAnsi="+西文正文"/>
      <w:color w:val="000000" w:themeColor="text1"/>
      <w:kern w:val="44"/>
      <w:position w:val="-6"/>
      <w:szCs w:val="72"/>
      <w14:textFill>
        <w14:solidFill>
          <w14:schemeClr w14:val="tx1"/>
        </w14:solidFill>
      </w14:textFill>
    </w:rPr>
  </w:style>
  <w:style w:type="paragraph" w:styleId="5">
    <w:name w:val="Body Text Indent"/>
    <w:basedOn w:val="1"/>
    <w:next w:val="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qFormat/>
    <w:uiPriority w:val="0"/>
    <w:pPr>
      <w:spacing w:after="0"/>
      <w:ind w:firstLine="420" w:firstLineChars="200"/>
    </w:pPr>
    <w:rPr>
      <w:rFonts w:ascii="Calibri" w:hAnsi="Calibri" w:eastAsia="宋体" w:cs="Times New Roman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Normal (Web)_a75274d3-d9f6-433f-bd86-4b7474b93fff"/>
    <w:basedOn w:val="1"/>
    <w:qFormat/>
    <w:uiPriority w:val="0"/>
    <w:pPr>
      <w:jc w:val="both"/>
    </w:pPr>
    <w:rPr>
      <w:sz w:val="24"/>
      <w:lang w:val="en-US" w:eastAsia="zh-CN"/>
    </w:rPr>
  </w:style>
  <w:style w:type="character" w:customStyle="1" w:styleId="14">
    <w:name w:val="fontbt1"/>
    <w:basedOn w:val="11"/>
    <w:qFormat/>
    <w:uiPriority w:val="0"/>
    <w:rPr>
      <w:b/>
      <w:bCs/>
      <w:color w:val="99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1220</Characters>
  <Lines>0</Lines>
  <Paragraphs>0</Paragraphs>
  <TotalTime>1</TotalTime>
  <ScaleCrop>false</ScaleCrop>
  <LinksUpToDate>false</LinksUpToDate>
  <CharactersWithSpaces>1325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2024-04-17T16:20:00Z</dcterms:created>
  <dc:creator>麦籽</dc:creator>
  <cp:lastModifiedBy>user</cp:lastModifiedBy>
  <cp:lastPrinted>2026-08-14T15:24:00Z</cp:lastPrinted>
  <dcterms:modified xsi:type="dcterms:W3CDTF">2026-09-03T10:40:45Z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AEC974904EDA45ED2DDE986A34094B9D</vt:lpwstr>
  </property>
</Properties>
</file>