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8F6363">
      <w:pPr>
        <w:widowControl w:val="0"/>
        <w:overflowPunct w:val="0"/>
        <w:jc w:val="center"/>
        <w:rPr>
          <w:rFonts w:hint="eastAsia" w:ascii="黑体" w:hAnsi="黑体" w:eastAsia="黑体" w:cs="黑体"/>
          <w:spacing w:val="4"/>
          <w:sz w:val="44"/>
          <w:szCs w:val="44"/>
          <w:lang w:eastAsia="zh-CN"/>
        </w:rPr>
      </w:pPr>
      <w:bookmarkStart w:id="0" w:name="_Hlk174307505"/>
    </w:p>
    <w:p w14:paraId="1AE4B3B2">
      <w:pPr>
        <w:widowControl w:val="0"/>
        <w:overflowPunct w:val="0"/>
        <w:jc w:val="center"/>
        <w:rPr>
          <w:rFonts w:hint="eastAsia" w:ascii="黑体" w:hAnsi="黑体" w:eastAsia="黑体" w:cs="黑体"/>
          <w:spacing w:val="4"/>
          <w:sz w:val="44"/>
          <w:szCs w:val="44"/>
          <w:lang w:eastAsia="zh-CN"/>
        </w:rPr>
      </w:pPr>
    </w:p>
    <w:p w14:paraId="52CE6843">
      <w:pPr>
        <w:widowControl w:val="0"/>
        <w:overflowPunct w:val="0"/>
        <w:jc w:val="center"/>
        <w:rPr>
          <w:rFonts w:hint="eastAsia" w:ascii="黑体" w:hAnsi="黑体" w:eastAsia="黑体" w:cs="黑体"/>
          <w:spacing w:val="4"/>
          <w:sz w:val="44"/>
          <w:szCs w:val="44"/>
          <w:lang w:eastAsia="zh-CN"/>
        </w:rPr>
      </w:pPr>
    </w:p>
    <w:p w14:paraId="5382BFCF">
      <w:pPr>
        <w:keepNext w:val="0"/>
        <w:keepLines w:val="0"/>
        <w:pageBreakBefore w:val="0"/>
        <w:widowControl w:val="0"/>
        <w:kinsoku w:val="0"/>
        <w:wordWrap w:val="0"/>
        <w:overflowPunct w:val="0"/>
        <w:topLinePunct w:val="0"/>
        <w:autoSpaceDE/>
        <w:autoSpaceDN/>
        <w:bidi w:val="0"/>
        <w:adjustRightInd w:val="0"/>
        <w:snapToGrid w:val="0"/>
        <w:ind w:firstLine="0" w:firstLineChars="0"/>
        <w:jc w:val="center"/>
        <w:textAlignment w:val="baseline"/>
        <w:rPr>
          <w:rFonts w:hint="eastAsia" w:ascii="黑体" w:hAnsi="黑体" w:eastAsia="黑体" w:cs="黑体"/>
          <w:spacing w:val="4"/>
          <w:sz w:val="44"/>
          <w:szCs w:val="44"/>
          <w:lang w:eastAsia="zh-CN"/>
        </w:rPr>
      </w:pPr>
      <w:bookmarkStart w:id="1" w:name="OLE_LINK5"/>
      <w:r>
        <w:rPr>
          <w:rFonts w:hint="eastAsia" w:ascii="黑体" w:hAnsi="黑体" w:eastAsia="黑体" w:cs="黑体"/>
          <w:spacing w:val="4"/>
          <w:sz w:val="44"/>
          <w:szCs w:val="44"/>
          <w:lang w:eastAsia="zh-CN"/>
        </w:rPr>
        <w:t>2024年度泉州市洛江区残疾人联合会</w:t>
      </w:r>
    </w:p>
    <w:p w14:paraId="5A055080">
      <w:pPr>
        <w:keepNext w:val="0"/>
        <w:keepLines w:val="0"/>
        <w:pageBreakBefore w:val="0"/>
        <w:widowControl w:val="0"/>
        <w:kinsoku w:val="0"/>
        <w:wordWrap w:val="0"/>
        <w:overflowPunct w:val="0"/>
        <w:topLinePunct w:val="0"/>
        <w:autoSpaceDE/>
        <w:autoSpaceDN/>
        <w:bidi w:val="0"/>
        <w:adjustRightInd w:val="0"/>
        <w:snapToGrid w:val="0"/>
        <w:ind w:firstLine="0" w:firstLineChars="0"/>
        <w:jc w:val="center"/>
        <w:textAlignment w:val="baseline"/>
        <w:rPr>
          <w:rFonts w:hint="eastAsia" w:ascii="黑体" w:hAnsi="黑体" w:eastAsia="黑体" w:cs="黑体"/>
          <w:spacing w:val="4"/>
          <w:sz w:val="44"/>
          <w:szCs w:val="44"/>
          <w:lang w:eastAsia="zh-CN"/>
        </w:rPr>
      </w:pPr>
      <w:r>
        <w:rPr>
          <w:rFonts w:hint="eastAsia" w:ascii="黑体" w:hAnsi="黑体" w:eastAsia="黑体" w:cs="黑体"/>
          <w:spacing w:val="4"/>
          <w:sz w:val="44"/>
          <w:szCs w:val="44"/>
          <w:lang w:eastAsia="zh-CN"/>
        </w:rPr>
        <w:t>部门</w:t>
      </w:r>
      <w:bookmarkStart w:id="2" w:name="_Toc14919"/>
      <w:bookmarkStart w:id="3" w:name="_Toc12298"/>
      <w:bookmarkStart w:id="4" w:name="_Toc16249"/>
      <w:bookmarkStart w:id="5" w:name="_Toc15425"/>
      <w:bookmarkStart w:id="6" w:name="_Toc30332"/>
      <w:bookmarkStart w:id="7" w:name="_Toc21913"/>
      <w:bookmarkStart w:id="8" w:name="_Toc8216"/>
      <w:bookmarkStart w:id="9" w:name="_Toc13715"/>
      <w:r>
        <w:rPr>
          <w:rFonts w:hint="eastAsia" w:ascii="黑体" w:hAnsi="黑体" w:eastAsia="黑体" w:cs="黑体"/>
          <w:spacing w:val="4"/>
          <w:sz w:val="44"/>
          <w:szCs w:val="44"/>
          <w:lang w:eastAsia="zh-CN"/>
        </w:rPr>
        <w:t>绩效评价报告</w:t>
      </w:r>
      <w:bookmarkEnd w:id="2"/>
      <w:bookmarkEnd w:id="3"/>
      <w:bookmarkEnd w:id="4"/>
      <w:bookmarkEnd w:id="5"/>
      <w:bookmarkEnd w:id="6"/>
      <w:bookmarkEnd w:id="7"/>
      <w:bookmarkEnd w:id="8"/>
      <w:bookmarkEnd w:id="9"/>
    </w:p>
    <w:bookmarkEnd w:id="1"/>
    <w:p w14:paraId="18EE1259">
      <w:pPr>
        <w:widowControl w:val="0"/>
        <w:kinsoku w:val="0"/>
        <w:wordWrap/>
        <w:overflowPunct w:val="0"/>
        <w:autoSpaceDE w:val="0"/>
        <w:autoSpaceDN w:val="0"/>
        <w:rPr>
          <w:rFonts w:hint="eastAsia" w:ascii="黑体" w:hAnsi="黑体" w:eastAsia="黑体" w:cs="黑体"/>
          <w:sz w:val="20"/>
          <w:szCs w:val="21"/>
        </w:rPr>
      </w:pPr>
    </w:p>
    <w:p w14:paraId="00429DA1">
      <w:pPr>
        <w:widowControl w:val="0"/>
        <w:overflowPunct w:val="0"/>
        <w:rPr>
          <w:rFonts w:hint="eastAsia" w:ascii="黑体" w:hAnsi="黑体" w:eastAsia="黑体" w:cs="黑体"/>
          <w:color w:val="auto"/>
          <w:sz w:val="20"/>
          <w:szCs w:val="22"/>
          <w:lang w:eastAsia="zh-CN"/>
        </w:rPr>
      </w:pPr>
    </w:p>
    <w:p w14:paraId="16A5CCEF">
      <w:pPr>
        <w:widowControl w:val="0"/>
        <w:overflowPunct w:val="0"/>
        <w:rPr>
          <w:rFonts w:hint="eastAsia" w:ascii="黑体" w:hAnsi="黑体" w:eastAsia="黑体" w:cs="黑体"/>
          <w:color w:val="auto"/>
          <w:sz w:val="16"/>
          <w:szCs w:val="16"/>
          <w:lang w:eastAsia="zh-CN"/>
        </w:rPr>
      </w:pPr>
    </w:p>
    <w:p w14:paraId="71B39D14">
      <w:pPr>
        <w:widowControl w:val="0"/>
        <w:kinsoku w:val="0"/>
        <w:wordWrap/>
        <w:overflowPunct w:val="0"/>
        <w:autoSpaceDE w:val="0"/>
        <w:autoSpaceDN w:val="0"/>
        <w:rPr>
          <w:rFonts w:hint="eastAsia" w:ascii="黑体" w:hAnsi="黑体" w:eastAsia="黑体" w:cs="黑体"/>
          <w:sz w:val="20"/>
          <w:szCs w:val="21"/>
        </w:rPr>
      </w:pPr>
    </w:p>
    <w:p w14:paraId="129DEF93">
      <w:pPr>
        <w:widowControl w:val="0"/>
        <w:overflowPunct w:val="0"/>
        <w:spacing w:line="360" w:lineRule="auto"/>
        <w:ind w:firstLine="1131" w:firstLineChars="345"/>
        <w:jc w:val="center"/>
        <w:rPr>
          <w:rFonts w:hint="eastAsia" w:ascii="黑体" w:hAnsi="黑体" w:eastAsia="黑体" w:cs="黑体"/>
          <w:color w:val="auto"/>
          <w:spacing w:val="4"/>
          <w:sz w:val="32"/>
          <w:szCs w:val="32"/>
          <w:lang w:eastAsia="zh-CN"/>
        </w:rPr>
      </w:pPr>
    </w:p>
    <w:p w14:paraId="788FA90B">
      <w:pPr>
        <w:widowControl w:val="0"/>
        <w:kinsoku w:val="0"/>
        <w:wordWrap/>
        <w:overflowPunct w:val="0"/>
        <w:autoSpaceDE w:val="0"/>
        <w:autoSpaceDN w:val="0"/>
        <w:rPr>
          <w:sz w:val="32"/>
          <w:szCs w:val="32"/>
        </w:rPr>
      </w:pPr>
    </w:p>
    <w:p w14:paraId="3A55105E">
      <w:pPr>
        <w:widowControl w:val="0"/>
        <w:overflowPunct w:val="0"/>
        <w:spacing w:line="360" w:lineRule="auto"/>
        <w:ind w:firstLine="640" w:firstLineChars="200"/>
        <w:rPr>
          <w:rFonts w:hint="eastAsia" w:ascii="黑体" w:hAnsi="黑体" w:eastAsia="黑体" w:cs="黑体"/>
          <w:color w:val="auto"/>
          <w:sz w:val="32"/>
          <w:szCs w:val="32"/>
          <w:u w:val="single"/>
          <w:lang w:eastAsia="zh-CN"/>
        </w:rPr>
      </w:pPr>
      <w:r>
        <w:rPr>
          <w:rFonts w:hint="eastAsia" w:ascii="黑体" w:hAnsi="黑体" w:eastAsia="黑体" w:cs="黑体"/>
          <w:color w:val="auto"/>
          <w:sz w:val="32"/>
          <w:szCs w:val="32"/>
          <w:lang w:eastAsia="zh-CN"/>
        </w:rPr>
        <w:t>项目单位：</w:t>
      </w:r>
      <w:r>
        <w:rPr>
          <w:rFonts w:hint="eastAsia" w:ascii="黑体" w:hAnsi="黑体" w:eastAsia="黑体" w:cs="黑体"/>
          <w:color w:val="auto"/>
          <w:sz w:val="32"/>
          <w:szCs w:val="32"/>
          <w:u w:val="single"/>
          <w:lang w:eastAsia="zh-CN"/>
        </w:rPr>
        <w:t xml:space="preserve">     泉州市洛江区残疾人联合会        </w:t>
      </w:r>
    </w:p>
    <w:p w14:paraId="6C61CC46">
      <w:pPr>
        <w:widowControl w:val="0"/>
        <w:overflowPunct w:val="0"/>
        <w:rPr>
          <w:color w:val="auto"/>
          <w:sz w:val="32"/>
          <w:szCs w:val="32"/>
          <w:lang w:eastAsia="zh-CN"/>
        </w:rPr>
      </w:pPr>
    </w:p>
    <w:p w14:paraId="7EE6895E">
      <w:pPr>
        <w:widowControl w:val="0"/>
        <w:overflowPunct w:val="0"/>
        <w:spacing w:line="360" w:lineRule="auto"/>
        <w:ind w:firstLine="640" w:firstLineChars="200"/>
        <w:rPr>
          <w:rFonts w:hint="eastAsia" w:ascii="黑体" w:hAnsi="黑体" w:eastAsia="黑体" w:cs="黑体"/>
          <w:color w:val="auto"/>
          <w:sz w:val="32"/>
          <w:szCs w:val="32"/>
          <w:u w:val="single"/>
          <w:lang w:eastAsia="zh-CN"/>
        </w:rPr>
      </w:pPr>
      <w:r>
        <w:rPr>
          <w:rFonts w:hint="eastAsia" w:ascii="黑体" w:hAnsi="黑体" w:eastAsia="黑体" w:cs="黑体"/>
          <w:color w:val="auto"/>
          <w:sz w:val="32"/>
          <w:szCs w:val="32"/>
          <w:lang w:eastAsia="zh-CN"/>
        </w:rPr>
        <w:t>委托单位：</w:t>
      </w:r>
      <w:r>
        <w:rPr>
          <w:rFonts w:hint="eastAsia" w:ascii="黑体" w:hAnsi="黑体" w:eastAsia="黑体" w:cs="黑体"/>
          <w:color w:val="auto"/>
          <w:sz w:val="32"/>
          <w:szCs w:val="32"/>
          <w:u w:val="single"/>
          <w:lang w:eastAsia="zh-CN"/>
        </w:rPr>
        <w:t xml:space="preserve">       泉州市洛江区财政局            </w:t>
      </w:r>
    </w:p>
    <w:p w14:paraId="6D30E9BC">
      <w:pPr>
        <w:widowControl w:val="0"/>
        <w:overflowPunct w:val="0"/>
        <w:ind w:firstLine="640"/>
        <w:rPr>
          <w:rFonts w:hint="eastAsia" w:ascii="黑体" w:hAnsi="黑体" w:eastAsia="黑体" w:cs="黑体"/>
          <w:color w:val="auto"/>
          <w:szCs w:val="32"/>
          <w:lang w:eastAsia="zh-CN"/>
        </w:rPr>
      </w:pPr>
    </w:p>
    <w:p w14:paraId="0883C49D">
      <w:pPr>
        <w:widowControl w:val="0"/>
        <w:overflowPunct w:val="0"/>
        <w:spacing w:line="360" w:lineRule="auto"/>
        <w:ind w:firstLine="640" w:firstLineChars="200"/>
        <w:rPr>
          <w:rFonts w:hint="eastAsia" w:ascii="黑体" w:hAnsi="黑体" w:eastAsia="黑体" w:cs="黑体"/>
          <w:color w:val="auto"/>
          <w:sz w:val="32"/>
          <w:szCs w:val="32"/>
          <w:u w:val="single"/>
          <w:lang w:eastAsia="zh-CN"/>
        </w:rPr>
      </w:pPr>
      <w:r>
        <w:rPr>
          <w:rFonts w:hint="eastAsia" w:ascii="黑体" w:hAnsi="黑体" w:eastAsia="黑体" w:cs="黑体"/>
          <w:color w:val="auto"/>
          <w:sz w:val="32"/>
          <w:szCs w:val="32"/>
          <w:lang w:eastAsia="zh-CN"/>
        </w:rPr>
        <w:t>评价机构：</w:t>
      </w:r>
      <w:r>
        <w:rPr>
          <w:rFonts w:hint="eastAsia" w:ascii="黑体" w:hAnsi="黑体" w:eastAsia="黑体" w:cs="黑体"/>
          <w:color w:val="auto"/>
          <w:sz w:val="32"/>
          <w:szCs w:val="32"/>
          <w:u w:val="single"/>
          <w:lang w:eastAsia="zh-CN"/>
        </w:rPr>
        <w:t xml:space="preserve">     泉州市启程财务咨询有限公司      </w:t>
      </w:r>
    </w:p>
    <w:p w14:paraId="421A837E">
      <w:pPr>
        <w:widowControl w:val="0"/>
        <w:overflowPunct w:val="0"/>
        <w:ind w:firstLine="0" w:firstLineChars="0"/>
        <w:rPr>
          <w:rFonts w:hint="eastAsia" w:ascii="黑体" w:hAnsi="黑体" w:eastAsia="黑体" w:cs="黑体"/>
          <w:color w:val="auto"/>
          <w:szCs w:val="32"/>
          <w:lang w:eastAsia="zh-CN"/>
        </w:rPr>
      </w:pPr>
    </w:p>
    <w:p w14:paraId="0E33450E">
      <w:pPr>
        <w:widowControl w:val="0"/>
        <w:overflowPunct w:val="0"/>
        <w:spacing w:line="360" w:lineRule="auto"/>
        <w:ind w:firstLine="640" w:firstLineChars="200"/>
        <w:rPr>
          <w:rFonts w:hint="eastAsia" w:ascii="黑体" w:hAnsi="黑体" w:eastAsia="黑体" w:cs="黑体"/>
          <w:color w:val="auto"/>
          <w:sz w:val="32"/>
          <w:szCs w:val="32"/>
          <w:u w:val="single"/>
          <w:lang w:eastAsia="zh-CN"/>
        </w:rPr>
      </w:pPr>
      <w:r>
        <w:rPr>
          <w:rFonts w:hint="eastAsia" w:ascii="黑体" w:hAnsi="黑体" w:eastAsia="黑体" w:cs="黑体"/>
          <w:color w:val="auto"/>
          <w:sz w:val="32"/>
          <w:szCs w:val="32"/>
          <w:lang w:eastAsia="zh-CN"/>
        </w:rPr>
        <w:t>评价时间：</w:t>
      </w:r>
      <w:r>
        <w:rPr>
          <w:rFonts w:hint="eastAsia" w:ascii="黑体" w:hAnsi="黑体" w:eastAsia="黑体" w:cs="黑体"/>
          <w:color w:val="auto"/>
          <w:sz w:val="32"/>
          <w:szCs w:val="32"/>
          <w:u w:val="single"/>
          <w:lang w:eastAsia="zh-CN"/>
        </w:rPr>
        <w:t xml:space="preserve">             2025年11月              </w:t>
      </w:r>
    </w:p>
    <w:p w14:paraId="5FECDA1D">
      <w:pPr>
        <w:widowControl w:val="0"/>
        <w:overflowPunct w:val="0"/>
        <w:spacing w:line="760" w:lineRule="exact"/>
        <w:jc w:val="center"/>
        <w:rPr>
          <w:rFonts w:hint="eastAsia" w:ascii="黑体" w:hAnsi="黑体" w:eastAsia="黑体" w:cs="黑体"/>
          <w:color w:val="auto"/>
          <w:spacing w:val="4"/>
          <w:sz w:val="32"/>
          <w:szCs w:val="32"/>
          <w:lang w:eastAsia="zh-CN"/>
        </w:rPr>
      </w:pPr>
    </w:p>
    <w:p w14:paraId="1C7874F0">
      <w:pPr>
        <w:widowControl w:val="0"/>
        <w:overflowPunct w:val="0"/>
        <w:rPr>
          <w:rFonts w:hint="eastAsia" w:ascii="黑体" w:hAnsi="黑体" w:eastAsia="黑体" w:cs="黑体"/>
          <w:color w:val="auto"/>
          <w:spacing w:val="4"/>
          <w:sz w:val="32"/>
          <w:szCs w:val="32"/>
          <w:lang w:eastAsia="zh-CN"/>
        </w:rPr>
      </w:pPr>
    </w:p>
    <w:p w14:paraId="08DFA617">
      <w:pPr>
        <w:widowControl w:val="0"/>
        <w:overflowPunct w:val="0"/>
        <w:rPr>
          <w:color w:val="auto"/>
          <w:sz w:val="32"/>
          <w:szCs w:val="32"/>
          <w:lang w:eastAsia="zh-CN"/>
        </w:rPr>
      </w:pPr>
    </w:p>
    <w:p w14:paraId="06F36E4A">
      <w:pPr>
        <w:widowControl w:val="0"/>
        <w:kinsoku w:val="0"/>
        <w:wordWrap/>
        <w:overflowPunct w:val="0"/>
        <w:autoSpaceDE w:val="0"/>
        <w:autoSpaceDN w:val="0"/>
        <w:jc w:val="center"/>
        <w:rPr>
          <w:rFonts w:hint="eastAsia" w:ascii="黑体" w:hAnsi="黑体" w:eastAsia="黑体" w:cs="黑体"/>
          <w:spacing w:val="4"/>
          <w:sz w:val="32"/>
          <w:szCs w:val="32"/>
        </w:rPr>
      </w:pPr>
    </w:p>
    <w:p w14:paraId="3352514A">
      <w:pPr>
        <w:keepNext w:val="0"/>
        <w:keepLines w:val="0"/>
        <w:pageBreakBefore w:val="0"/>
        <w:widowControl w:val="0"/>
        <w:kinsoku w:val="0"/>
        <w:wordWrap w:val="0"/>
        <w:overflowPunct w:val="0"/>
        <w:topLinePunct w:val="0"/>
        <w:autoSpaceDE/>
        <w:autoSpaceDN/>
        <w:bidi w:val="0"/>
        <w:adjustRightInd w:val="0"/>
        <w:snapToGrid w:val="0"/>
        <w:spacing w:line="360" w:lineRule="auto"/>
        <w:ind w:firstLine="0" w:firstLineChars="0"/>
        <w:jc w:val="center"/>
        <w:textAlignment w:val="baseline"/>
        <w:rPr>
          <w:rFonts w:hint="eastAsia" w:ascii="黑体" w:hAnsi="黑体" w:eastAsia="黑体" w:cs="黑体"/>
          <w:color w:val="auto"/>
          <w:spacing w:val="4"/>
          <w:sz w:val="32"/>
          <w:szCs w:val="32"/>
          <w:lang w:eastAsia="zh-CN"/>
        </w:rPr>
        <w:sectPr>
          <w:headerReference r:id="rId5" w:type="default"/>
          <w:headerReference r:id="rId6" w:type="even"/>
          <w:pgSz w:w="11906" w:h="16839"/>
          <w:pgMar w:top="1440" w:right="1800" w:bottom="1440" w:left="1800" w:header="0" w:footer="987" w:gutter="0"/>
          <w:cols w:space="720" w:num="1"/>
        </w:sectPr>
      </w:pPr>
      <w:r>
        <w:rPr>
          <w:rFonts w:hint="eastAsia" w:ascii="黑体" w:hAnsi="黑体" w:eastAsia="黑体" w:cs="黑体"/>
          <w:color w:val="auto"/>
          <w:sz w:val="32"/>
          <w:szCs w:val="32"/>
          <w:lang w:eastAsia="zh-CN"/>
        </w:rPr>
        <w:t>2025年11月</w:t>
      </w:r>
      <w:r>
        <w:rPr>
          <w:rFonts w:hint="eastAsia" w:ascii="黑体" w:hAnsi="黑体" w:eastAsia="黑体" w:cs="黑体"/>
          <w:color w:val="auto"/>
          <w:spacing w:val="4"/>
          <w:sz w:val="32"/>
          <w:szCs w:val="32"/>
          <w:lang w:eastAsia="zh-CN"/>
        </w:rPr>
        <w:t xml:space="preserve"> </w:t>
      </w:r>
      <w:bookmarkStart w:id="358" w:name="_GoBack"/>
      <w:bookmarkEnd w:id="358"/>
      <w:bookmarkStart w:id="10" w:name="_Toc15437"/>
      <w:bookmarkStart w:id="11" w:name="_Toc23378"/>
      <w:bookmarkStart w:id="12" w:name="_Toc1930"/>
      <w:bookmarkStart w:id="13" w:name="_Toc3359"/>
      <w:bookmarkStart w:id="14" w:name="_Toc30028"/>
    </w:p>
    <w:bookmarkEnd w:id="10"/>
    <w:bookmarkEnd w:id="11"/>
    <w:bookmarkEnd w:id="12"/>
    <w:bookmarkEnd w:id="13"/>
    <w:bookmarkEnd w:id="14"/>
    <w:p w14:paraId="175948B1">
      <w:pPr>
        <w:ind w:left="0" w:leftChars="0" w:firstLine="0" w:firstLineChars="0"/>
      </w:pPr>
    </w:p>
    <w:sdt>
      <w:sdtPr>
        <w:rPr>
          <w:rFonts w:ascii="宋体" w:hAnsi="宋体" w:eastAsia="宋体" w:cs="Arial"/>
          <w:snapToGrid w:val="0"/>
          <w:color w:val="000000"/>
          <w:sz w:val="21"/>
          <w:szCs w:val="21"/>
          <w:lang w:val="en-US" w:eastAsia="en-US" w:bidi="ar-SA"/>
        </w:rPr>
        <w:id w:val="147472096"/>
        <w15:color w:val="DBDBDB"/>
        <w:docPartObj>
          <w:docPartGallery w:val="Table of Contents"/>
          <w:docPartUnique/>
        </w:docPartObj>
      </w:sdtPr>
      <w:sdtEndPr>
        <w:rPr>
          <w:rFonts w:ascii="宋体" w:hAnsi="宋体" w:eastAsia="宋体" w:cs="Arial"/>
          <w:snapToGrid w:val="0"/>
          <w:color w:val="000000"/>
          <w:sz w:val="21"/>
          <w:szCs w:val="21"/>
          <w:lang w:val="en-US" w:eastAsia="en-US" w:bidi="ar-SA"/>
        </w:rPr>
      </w:sdtEndPr>
      <w:sdtContent>
        <w:p w14:paraId="01E23EBA">
          <w:pPr>
            <w:jc w:val="center"/>
            <w:rPr>
              <w:rFonts w:hint="eastAsia" w:ascii="方正小标宋_GBK" w:hAnsi="方正小标宋_GBK" w:eastAsia="方正小标宋_GBK" w:cs="方正小标宋_GBK"/>
              <w:sz w:val="44"/>
              <w:szCs w:val="44"/>
            </w:rPr>
          </w:pPr>
          <w:bookmarkStart w:id="15" w:name="_Toc10715"/>
          <w:bookmarkStart w:id="16" w:name="_Toc477"/>
          <w:bookmarkStart w:id="17" w:name="_Toc18658"/>
          <w:r>
            <w:rPr>
              <w:rFonts w:hint="eastAsia" w:ascii="方正小标宋_GBK" w:hAnsi="方正小标宋_GBK" w:eastAsia="方正小标宋_GBK" w:cs="方正小标宋_GBK"/>
              <w:sz w:val="44"/>
              <w:szCs w:val="44"/>
            </w:rPr>
            <w:t>目</w:t>
          </w:r>
          <w:r>
            <w:rPr>
              <w:rFonts w:hint="eastAsia" w:ascii="方正小标宋_GBK" w:hAnsi="方正小标宋_GBK" w:eastAsia="方正小标宋_GBK" w:cs="方正小标宋_GBK"/>
              <w:sz w:val="44"/>
              <w:szCs w:val="44"/>
              <w:lang w:val="en-US" w:eastAsia="zh-CN"/>
            </w:rPr>
            <w:t xml:space="preserve"> </w:t>
          </w:r>
          <w:r>
            <w:rPr>
              <w:rFonts w:hint="eastAsia" w:ascii="方正小标宋_GBK" w:hAnsi="方正小标宋_GBK" w:eastAsia="方正小标宋_GBK" w:cs="方正小标宋_GBK"/>
              <w:sz w:val="44"/>
              <w:szCs w:val="44"/>
            </w:rPr>
            <w:t>录</w:t>
          </w:r>
        </w:p>
        <w:p w14:paraId="4117192F">
          <w:pPr>
            <w:pStyle w:val="8"/>
          </w:pPr>
          <w:r>
            <w:rPr>
              <w:rFonts w:ascii="宋体" w:hAnsi="宋体" w:eastAsia="宋体" w:cs="Arial"/>
              <w:snapToGrid w:val="0"/>
              <w:color w:val="000000"/>
              <w:sz w:val="21"/>
              <w:szCs w:val="21"/>
              <w:lang w:val="en-US" w:eastAsia="en-US" w:bidi="ar-SA"/>
            </w:rPr>
            <w:fldChar w:fldCharType="begin"/>
          </w:r>
          <w:r>
            <w:rPr>
              <w:rFonts w:ascii="宋体" w:hAnsi="宋体" w:eastAsia="宋体" w:cs="Arial"/>
              <w:snapToGrid w:val="0"/>
              <w:color w:val="000000"/>
              <w:sz w:val="21"/>
              <w:szCs w:val="21"/>
              <w:lang w:val="en-US" w:eastAsia="en-US" w:bidi="ar-SA"/>
            </w:rPr>
            <w:instrText xml:space="preserve">TOC \o "1-4" \h \u </w:instrText>
          </w:r>
          <w:r>
            <w:rPr>
              <w:rFonts w:ascii="宋体" w:hAnsi="宋体" w:eastAsia="宋体" w:cs="Arial"/>
              <w:snapToGrid w:val="0"/>
              <w:color w:val="000000"/>
              <w:sz w:val="21"/>
              <w:szCs w:val="21"/>
              <w:lang w:val="en-US" w:eastAsia="en-US" w:bidi="ar-SA"/>
            </w:rPr>
            <w:fldChar w:fldCharType="separate"/>
          </w:r>
        </w:p>
        <w:p w14:paraId="4BBC6A02">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_Toc9796 </w:instrText>
          </w:r>
          <w:r>
            <w:rPr>
              <w:rFonts w:ascii="宋体" w:hAnsi="宋体" w:eastAsia="宋体" w:cs="Arial"/>
              <w:snapToGrid w:val="0"/>
              <w:szCs w:val="21"/>
              <w:lang w:val="en-US" w:eastAsia="en-US" w:bidi="ar-SA"/>
            </w:rPr>
            <w:fldChar w:fldCharType="separate"/>
          </w:r>
          <w:r>
            <w:rPr>
              <w:rFonts w:hint="eastAsia"/>
              <w:lang w:eastAsia="zh-CN"/>
            </w:rPr>
            <w:t>一、部门概况</w:t>
          </w:r>
          <w:r>
            <w:tab/>
          </w:r>
          <w:r>
            <w:fldChar w:fldCharType="begin"/>
          </w:r>
          <w:r>
            <w:instrText xml:space="preserve"> PAGEREF _Toc9796 \h </w:instrText>
          </w:r>
          <w:r>
            <w:fldChar w:fldCharType="separate"/>
          </w:r>
          <w:r>
            <w:t>1</w:t>
          </w:r>
          <w:r>
            <w:fldChar w:fldCharType="end"/>
          </w:r>
          <w:r>
            <w:rPr>
              <w:rFonts w:ascii="宋体" w:hAnsi="宋体" w:eastAsia="宋体" w:cs="Arial"/>
              <w:snapToGrid w:val="0"/>
              <w:color w:val="000000"/>
              <w:szCs w:val="21"/>
              <w:lang w:val="en-US" w:eastAsia="en-US" w:bidi="ar-SA"/>
            </w:rPr>
            <w:fldChar w:fldCharType="end"/>
          </w:r>
        </w:p>
        <w:p w14:paraId="5520D87A">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_Toc17739 </w:instrText>
          </w:r>
          <w:r>
            <w:rPr>
              <w:rFonts w:ascii="宋体" w:hAnsi="宋体" w:eastAsia="宋体" w:cs="Arial"/>
              <w:snapToGrid w:val="0"/>
              <w:szCs w:val="21"/>
              <w:lang w:val="en-US" w:eastAsia="en-US" w:bidi="ar-SA"/>
            </w:rPr>
            <w:fldChar w:fldCharType="separate"/>
          </w:r>
          <w:r>
            <w:rPr>
              <w:rFonts w:hint="eastAsia"/>
              <w:lang w:eastAsia="zh-CN"/>
            </w:rPr>
            <w:t>（一）主要职责</w:t>
          </w:r>
          <w:r>
            <w:tab/>
          </w:r>
          <w:r>
            <w:fldChar w:fldCharType="begin"/>
          </w:r>
          <w:r>
            <w:instrText xml:space="preserve"> PAGEREF _Toc17739 \h </w:instrText>
          </w:r>
          <w:r>
            <w:fldChar w:fldCharType="separate"/>
          </w:r>
          <w:r>
            <w:t>1</w:t>
          </w:r>
          <w:r>
            <w:fldChar w:fldCharType="end"/>
          </w:r>
          <w:r>
            <w:rPr>
              <w:rFonts w:ascii="宋体" w:hAnsi="宋体" w:eastAsia="宋体" w:cs="Arial"/>
              <w:snapToGrid w:val="0"/>
              <w:color w:val="000000"/>
              <w:szCs w:val="21"/>
              <w:lang w:val="en-US" w:eastAsia="en-US" w:bidi="ar-SA"/>
            </w:rPr>
            <w:fldChar w:fldCharType="end"/>
          </w:r>
        </w:p>
        <w:p w14:paraId="397E928B">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_Toc12365 </w:instrText>
          </w:r>
          <w:r>
            <w:rPr>
              <w:rFonts w:ascii="宋体" w:hAnsi="宋体" w:eastAsia="宋体" w:cs="Arial"/>
              <w:snapToGrid w:val="0"/>
              <w:szCs w:val="21"/>
              <w:lang w:val="en-US" w:eastAsia="en-US" w:bidi="ar-SA"/>
            </w:rPr>
            <w:fldChar w:fldCharType="separate"/>
          </w:r>
          <w:r>
            <w:rPr>
              <w:rFonts w:hint="eastAsia"/>
              <w:lang w:eastAsia="zh-CN"/>
            </w:rPr>
            <w:t>（二）单位构成及人员结构</w:t>
          </w:r>
          <w:r>
            <w:tab/>
          </w:r>
          <w:r>
            <w:fldChar w:fldCharType="begin"/>
          </w:r>
          <w:r>
            <w:instrText xml:space="preserve"> PAGEREF _Toc12365 \h </w:instrText>
          </w:r>
          <w:r>
            <w:fldChar w:fldCharType="separate"/>
          </w:r>
          <w:r>
            <w:t>2</w:t>
          </w:r>
          <w:r>
            <w:fldChar w:fldCharType="end"/>
          </w:r>
          <w:r>
            <w:rPr>
              <w:rFonts w:ascii="宋体" w:hAnsi="宋体" w:eastAsia="宋体" w:cs="Arial"/>
              <w:snapToGrid w:val="0"/>
              <w:color w:val="000000"/>
              <w:szCs w:val="21"/>
              <w:lang w:val="en-US" w:eastAsia="en-US" w:bidi="ar-SA"/>
            </w:rPr>
            <w:fldChar w:fldCharType="end"/>
          </w:r>
        </w:p>
        <w:p w14:paraId="4C41D23C">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_Toc7029 </w:instrText>
          </w:r>
          <w:r>
            <w:rPr>
              <w:rFonts w:ascii="宋体" w:hAnsi="宋体" w:eastAsia="宋体" w:cs="Arial"/>
              <w:snapToGrid w:val="0"/>
              <w:szCs w:val="21"/>
              <w:lang w:val="en-US" w:eastAsia="en-US" w:bidi="ar-SA"/>
            </w:rPr>
            <w:fldChar w:fldCharType="separate"/>
          </w:r>
          <w:r>
            <w:rPr>
              <w:rFonts w:hint="eastAsia"/>
              <w:lang w:eastAsia="zh-CN"/>
            </w:rPr>
            <w:t>（三）部门管理制度</w:t>
          </w:r>
          <w:r>
            <w:tab/>
          </w:r>
          <w:r>
            <w:fldChar w:fldCharType="begin"/>
          </w:r>
          <w:r>
            <w:instrText xml:space="preserve"> PAGEREF _Toc7029 \h </w:instrText>
          </w:r>
          <w:r>
            <w:fldChar w:fldCharType="separate"/>
          </w:r>
          <w:r>
            <w:t>3</w:t>
          </w:r>
          <w:r>
            <w:fldChar w:fldCharType="end"/>
          </w:r>
          <w:r>
            <w:rPr>
              <w:rFonts w:ascii="宋体" w:hAnsi="宋体" w:eastAsia="宋体" w:cs="Arial"/>
              <w:snapToGrid w:val="0"/>
              <w:color w:val="000000"/>
              <w:szCs w:val="21"/>
              <w:lang w:val="en-US" w:eastAsia="en-US" w:bidi="ar-SA"/>
            </w:rPr>
            <w:fldChar w:fldCharType="end"/>
          </w:r>
        </w:p>
        <w:p w14:paraId="17AE7625">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_Toc2085 </w:instrText>
          </w:r>
          <w:r>
            <w:rPr>
              <w:rFonts w:ascii="宋体" w:hAnsi="宋体" w:eastAsia="宋体" w:cs="Arial"/>
              <w:snapToGrid w:val="0"/>
              <w:szCs w:val="21"/>
              <w:lang w:val="en-US" w:eastAsia="en-US" w:bidi="ar-SA"/>
            </w:rPr>
            <w:fldChar w:fldCharType="separate"/>
          </w:r>
          <w:r>
            <w:rPr>
              <w:rFonts w:hint="eastAsia"/>
              <w:lang w:eastAsia="zh-CN"/>
            </w:rPr>
            <w:t>（四）部门整体收支情况</w:t>
          </w:r>
          <w:r>
            <w:tab/>
          </w:r>
          <w:r>
            <w:fldChar w:fldCharType="begin"/>
          </w:r>
          <w:r>
            <w:instrText xml:space="preserve"> PAGEREF _Toc2085 \h </w:instrText>
          </w:r>
          <w:r>
            <w:fldChar w:fldCharType="separate"/>
          </w:r>
          <w:r>
            <w:t>3</w:t>
          </w:r>
          <w:r>
            <w:fldChar w:fldCharType="end"/>
          </w:r>
          <w:r>
            <w:rPr>
              <w:rFonts w:ascii="宋体" w:hAnsi="宋体" w:eastAsia="宋体" w:cs="Arial"/>
              <w:snapToGrid w:val="0"/>
              <w:color w:val="000000"/>
              <w:szCs w:val="21"/>
              <w:lang w:val="en-US" w:eastAsia="en-US" w:bidi="ar-SA"/>
            </w:rPr>
            <w:fldChar w:fldCharType="end"/>
          </w:r>
        </w:p>
        <w:p w14:paraId="13B9BB9C">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_Toc24459 </w:instrText>
          </w:r>
          <w:r>
            <w:rPr>
              <w:rFonts w:ascii="宋体" w:hAnsi="宋体" w:eastAsia="宋体" w:cs="Arial"/>
              <w:snapToGrid w:val="0"/>
              <w:szCs w:val="21"/>
              <w:lang w:val="en-US" w:eastAsia="en-US" w:bidi="ar-SA"/>
            </w:rPr>
            <w:fldChar w:fldCharType="separate"/>
          </w:r>
          <w:r>
            <w:rPr>
              <w:rFonts w:hint="eastAsia"/>
              <w:lang w:eastAsia="zh-CN"/>
            </w:rPr>
            <w:t>二、资金使用方向、主要内容和涉及范围</w:t>
          </w:r>
          <w:r>
            <w:tab/>
          </w:r>
          <w:r>
            <w:fldChar w:fldCharType="begin"/>
          </w:r>
          <w:r>
            <w:instrText xml:space="preserve"> PAGEREF _Toc24459 \h </w:instrText>
          </w:r>
          <w:r>
            <w:fldChar w:fldCharType="separate"/>
          </w:r>
          <w:r>
            <w:t>5</w:t>
          </w:r>
          <w:r>
            <w:fldChar w:fldCharType="end"/>
          </w:r>
          <w:r>
            <w:rPr>
              <w:rFonts w:ascii="宋体" w:hAnsi="宋体" w:eastAsia="宋体" w:cs="Arial"/>
              <w:snapToGrid w:val="0"/>
              <w:color w:val="000000"/>
              <w:szCs w:val="21"/>
              <w:lang w:val="en-US" w:eastAsia="en-US" w:bidi="ar-SA"/>
            </w:rPr>
            <w:fldChar w:fldCharType="end"/>
          </w:r>
        </w:p>
        <w:p w14:paraId="192A4F42">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_Toc18731 </w:instrText>
          </w:r>
          <w:r>
            <w:rPr>
              <w:rFonts w:ascii="宋体" w:hAnsi="宋体" w:eastAsia="宋体" w:cs="Arial"/>
              <w:snapToGrid w:val="0"/>
              <w:szCs w:val="21"/>
              <w:lang w:val="en-US" w:eastAsia="en-US" w:bidi="ar-SA"/>
            </w:rPr>
            <w:fldChar w:fldCharType="separate"/>
          </w:r>
          <w:r>
            <w:rPr>
              <w:rFonts w:hint="eastAsia"/>
              <w:lang w:eastAsia="zh-CN"/>
            </w:rPr>
            <w:t>1.基本支出</w:t>
          </w:r>
          <w:r>
            <w:tab/>
          </w:r>
          <w:r>
            <w:fldChar w:fldCharType="begin"/>
          </w:r>
          <w:r>
            <w:instrText xml:space="preserve"> PAGEREF _Toc18731 \h </w:instrText>
          </w:r>
          <w:r>
            <w:fldChar w:fldCharType="separate"/>
          </w:r>
          <w:r>
            <w:t>5</w:t>
          </w:r>
          <w:r>
            <w:fldChar w:fldCharType="end"/>
          </w:r>
          <w:r>
            <w:rPr>
              <w:rFonts w:ascii="宋体" w:hAnsi="宋体" w:eastAsia="宋体" w:cs="Arial"/>
              <w:snapToGrid w:val="0"/>
              <w:color w:val="000000"/>
              <w:szCs w:val="21"/>
              <w:lang w:val="en-US" w:eastAsia="en-US" w:bidi="ar-SA"/>
            </w:rPr>
            <w:fldChar w:fldCharType="end"/>
          </w:r>
        </w:p>
        <w:p w14:paraId="66B13471">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_Toc9281 </w:instrText>
          </w:r>
          <w:r>
            <w:rPr>
              <w:rFonts w:ascii="宋体" w:hAnsi="宋体" w:eastAsia="宋体" w:cs="Arial"/>
              <w:snapToGrid w:val="0"/>
              <w:szCs w:val="21"/>
              <w:lang w:val="en-US" w:eastAsia="en-US" w:bidi="ar-SA"/>
            </w:rPr>
            <w:fldChar w:fldCharType="separate"/>
          </w:r>
          <w:r>
            <w:rPr>
              <w:rFonts w:hint="eastAsia"/>
              <w:lang w:eastAsia="zh-CN"/>
            </w:rPr>
            <w:t>2.</w:t>
          </w:r>
          <w:r>
            <w:rPr>
              <w:lang w:eastAsia="zh-CN"/>
            </w:rPr>
            <w:t>项目支出</w:t>
          </w:r>
          <w:r>
            <w:tab/>
          </w:r>
          <w:r>
            <w:fldChar w:fldCharType="begin"/>
          </w:r>
          <w:r>
            <w:instrText xml:space="preserve"> PAGEREF _Toc9281 \h </w:instrText>
          </w:r>
          <w:r>
            <w:fldChar w:fldCharType="separate"/>
          </w:r>
          <w:r>
            <w:t>5</w:t>
          </w:r>
          <w:r>
            <w:fldChar w:fldCharType="end"/>
          </w:r>
          <w:r>
            <w:rPr>
              <w:rFonts w:ascii="宋体" w:hAnsi="宋体" w:eastAsia="宋体" w:cs="Arial"/>
              <w:snapToGrid w:val="0"/>
              <w:color w:val="000000"/>
              <w:szCs w:val="21"/>
              <w:lang w:val="en-US" w:eastAsia="en-US" w:bidi="ar-SA"/>
            </w:rPr>
            <w:fldChar w:fldCharType="end"/>
          </w:r>
        </w:p>
        <w:p w14:paraId="0F6C9E6B">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_Toc21708 </w:instrText>
          </w:r>
          <w:r>
            <w:rPr>
              <w:rFonts w:ascii="宋体" w:hAnsi="宋体" w:eastAsia="宋体" w:cs="Arial"/>
              <w:snapToGrid w:val="0"/>
              <w:szCs w:val="21"/>
              <w:lang w:val="en-US" w:eastAsia="en-US" w:bidi="ar-SA"/>
            </w:rPr>
            <w:fldChar w:fldCharType="separate"/>
          </w:r>
          <w:r>
            <w:rPr>
              <w:rFonts w:hint="eastAsia"/>
              <w:lang w:eastAsia="zh-CN"/>
            </w:rPr>
            <w:t>3.“三公”经费的使用和管理情况</w:t>
          </w:r>
          <w:r>
            <w:tab/>
          </w:r>
          <w:r>
            <w:fldChar w:fldCharType="begin"/>
          </w:r>
          <w:r>
            <w:instrText xml:space="preserve"> PAGEREF _Toc21708 \h </w:instrText>
          </w:r>
          <w:r>
            <w:fldChar w:fldCharType="separate"/>
          </w:r>
          <w:r>
            <w:t>6</w:t>
          </w:r>
          <w:r>
            <w:fldChar w:fldCharType="end"/>
          </w:r>
          <w:r>
            <w:rPr>
              <w:rFonts w:ascii="宋体" w:hAnsi="宋体" w:eastAsia="宋体" w:cs="Arial"/>
              <w:snapToGrid w:val="0"/>
              <w:color w:val="000000"/>
              <w:szCs w:val="21"/>
              <w:lang w:val="en-US" w:eastAsia="en-US" w:bidi="ar-SA"/>
            </w:rPr>
            <w:fldChar w:fldCharType="end"/>
          </w:r>
        </w:p>
        <w:p w14:paraId="0B4C9502">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_Toc8375 </w:instrText>
          </w:r>
          <w:r>
            <w:rPr>
              <w:rFonts w:ascii="宋体" w:hAnsi="宋体" w:eastAsia="宋体" w:cs="Arial"/>
              <w:snapToGrid w:val="0"/>
              <w:szCs w:val="21"/>
              <w:lang w:val="en-US" w:eastAsia="en-US" w:bidi="ar-SA"/>
            </w:rPr>
            <w:fldChar w:fldCharType="separate"/>
          </w:r>
          <w:r>
            <w:rPr>
              <w:rFonts w:hint="eastAsia"/>
              <w:lang w:eastAsia="zh-CN"/>
            </w:rPr>
            <w:t>三、部门年度总体目标</w:t>
          </w:r>
          <w:r>
            <w:tab/>
          </w:r>
          <w:r>
            <w:fldChar w:fldCharType="begin"/>
          </w:r>
          <w:r>
            <w:instrText xml:space="preserve"> PAGEREF _Toc8375 \h </w:instrText>
          </w:r>
          <w:r>
            <w:fldChar w:fldCharType="separate"/>
          </w:r>
          <w:r>
            <w:t>6</w:t>
          </w:r>
          <w:r>
            <w:fldChar w:fldCharType="end"/>
          </w:r>
          <w:r>
            <w:rPr>
              <w:rFonts w:ascii="宋体" w:hAnsi="宋体" w:eastAsia="宋体" w:cs="Arial"/>
              <w:snapToGrid w:val="0"/>
              <w:color w:val="000000"/>
              <w:szCs w:val="21"/>
              <w:lang w:val="en-US" w:eastAsia="en-US" w:bidi="ar-SA"/>
            </w:rPr>
            <w:fldChar w:fldCharType="end"/>
          </w:r>
        </w:p>
        <w:p w14:paraId="5616D880">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_Toc31618 </w:instrText>
          </w:r>
          <w:r>
            <w:rPr>
              <w:rFonts w:ascii="宋体" w:hAnsi="宋体" w:eastAsia="宋体" w:cs="Arial"/>
              <w:snapToGrid w:val="0"/>
              <w:szCs w:val="21"/>
              <w:lang w:val="en-US" w:eastAsia="en-US" w:bidi="ar-SA"/>
            </w:rPr>
            <w:fldChar w:fldCharType="separate"/>
          </w:r>
          <w:r>
            <w:rPr>
              <w:rFonts w:hint="eastAsia"/>
              <w:lang w:eastAsia="zh-CN"/>
            </w:rPr>
            <w:t>（1）部门年度目标</w:t>
          </w:r>
          <w:r>
            <w:tab/>
          </w:r>
          <w:r>
            <w:fldChar w:fldCharType="begin"/>
          </w:r>
          <w:r>
            <w:instrText xml:space="preserve"> PAGEREF _Toc31618 \h </w:instrText>
          </w:r>
          <w:r>
            <w:fldChar w:fldCharType="separate"/>
          </w:r>
          <w:r>
            <w:t>6</w:t>
          </w:r>
          <w:r>
            <w:fldChar w:fldCharType="end"/>
          </w:r>
          <w:r>
            <w:rPr>
              <w:rFonts w:ascii="宋体" w:hAnsi="宋体" w:eastAsia="宋体" w:cs="Arial"/>
              <w:snapToGrid w:val="0"/>
              <w:color w:val="000000"/>
              <w:szCs w:val="21"/>
              <w:lang w:val="en-US" w:eastAsia="en-US" w:bidi="ar-SA"/>
            </w:rPr>
            <w:fldChar w:fldCharType="end"/>
          </w:r>
        </w:p>
        <w:p w14:paraId="2346221D">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_Toc27118 </w:instrText>
          </w:r>
          <w:r>
            <w:rPr>
              <w:rFonts w:ascii="宋体" w:hAnsi="宋体" w:eastAsia="宋体" w:cs="Arial"/>
              <w:snapToGrid w:val="0"/>
              <w:szCs w:val="21"/>
              <w:lang w:val="en-US" w:eastAsia="en-US" w:bidi="ar-SA"/>
            </w:rPr>
            <w:fldChar w:fldCharType="separate"/>
          </w:r>
          <w:r>
            <w:rPr>
              <w:rFonts w:hint="eastAsia"/>
              <w:lang w:eastAsia="zh-CN"/>
            </w:rPr>
            <w:t>（2）具体绩效目标</w:t>
          </w:r>
          <w:r>
            <w:tab/>
          </w:r>
          <w:r>
            <w:fldChar w:fldCharType="begin"/>
          </w:r>
          <w:r>
            <w:instrText xml:space="preserve"> PAGEREF _Toc27118 \h </w:instrText>
          </w:r>
          <w:r>
            <w:fldChar w:fldCharType="separate"/>
          </w:r>
          <w:r>
            <w:t>7</w:t>
          </w:r>
          <w:r>
            <w:fldChar w:fldCharType="end"/>
          </w:r>
          <w:r>
            <w:rPr>
              <w:rFonts w:ascii="宋体" w:hAnsi="宋体" w:eastAsia="宋体" w:cs="Arial"/>
              <w:snapToGrid w:val="0"/>
              <w:color w:val="000000"/>
              <w:szCs w:val="21"/>
              <w:lang w:val="en-US" w:eastAsia="en-US" w:bidi="ar-SA"/>
            </w:rPr>
            <w:fldChar w:fldCharType="end"/>
          </w:r>
        </w:p>
        <w:p w14:paraId="71397B6E">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_Toc13043 </w:instrText>
          </w:r>
          <w:r>
            <w:rPr>
              <w:rFonts w:ascii="宋体" w:hAnsi="宋体" w:eastAsia="宋体" w:cs="Arial"/>
              <w:snapToGrid w:val="0"/>
              <w:szCs w:val="21"/>
              <w:lang w:val="en-US" w:eastAsia="en-US" w:bidi="ar-SA"/>
            </w:rPr>
            <w:fldChar w:fldCharType="separate"/>
          </w:r>
          <w:r>
            <w:rPr>
              <w:rFonts w:hint="eastAsia"/>
              <w:lang w:eastAsia="zh-CN"/>
            </w:rPr>
            <w:t>四、评价思路</w:t>
          </w:r>
          <w:r>
            <w:tab/>
          </w:r>
          <w:r>
            <w:fldChar w:fldCharType="begin"/>
          </w:r>
          <w:r>
            <w:instrText xml:space="preserve"> PAGEREF _Toc13043 \h </w:instrText>
          </w:r>
          <w:r>
            <w:fldChar w:fldCharType="separate"/>
          </w:r>
          <w:r>
            <w:t>7</w:t>
          </w:r>
          <w:r>
            <w:fldChar w:fldCharType="end"/>
          </w:r>
          <w:r>
            <w:rPr>
              <w:rFonts w:ascii="宋体" w:hAnsi="宋体" w:eastAsia="宋体" w:cs="Arial"/>
              <w:snapToGrid w:val="0"/>
              <w:color w:val="000000"/>
              <w:szCs w:val="21"/>
              <w:lang w:val="en-US" w:eastAsia="en-US" w:bidi="ar-SA"/>
            </w:rPr>
            <w:fldChar w:fldCharType="end"/>
          </w:r>
        </w:p>
        <w:p w14:paraId="3F420136">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_Toc10485 </w:instrText>
          </w:r>
          <w:r>
            <w:rPr>
              <w:rFonts w:ascii="宋体" w:hAnsi="宋体" w:eastAsia="宋体" w:cs="Arial"/>
              <w:snapToGrid w:val="0"/>
              <w:szCs w:val="21"/>
              <w:lang w:val="en-US" w:eastAsia="en-US" w:bidi="ar-SA"/>
            </w:rPr>
            <w:fldChar w:fldCharType="separate"/>
          </w:r>
          <w:r>
            <w:rPr>
              <w:rFonts w:hint="eastAsia"/>
              <w:lang w:eastAsia="zh-CN"/>
            </w:rPr>
            <w:t>（一）评价目的</w:t>
          </w:r>
          <w:r>
            <w:tab/>
          </w:r>
          <w:r>
            <w:fldChar w:fldCharType="begin"/>
          </w:r>
          <w:r>
            <w:instrText xml:space="preserve"> PAGEREF _Toc10485 \h </w:instrText>
          </w:r>
          <w:r>
            <w:fldChar w:fldCharType="separate"/>
          </w:r>
          <w:r>
            <w:t>7</w:t>
          </w:r>
          <w:r>
            <w:fldChar w:fldCharType="end"/>
          </w:r>
          <w:r>
            <w:rPr>
              <w:rFonts w:ascii="宋体" w:hAnsi="宋体" w:eastAsia="宋体" w:cs="Arial"/>
              <w:snapToGrid w:val="0"/>
              <w:color w:val="000000"/>
              <w:szCs w:val="21"/>
              <w:lang w:val="en-US" w:eastAsia="en-US" w:bidi="ar-SA"/>
            </w:rPr>
            <w:fldChar w:fldCharType="end"/>
          </w:r>
        </w:p>
        <w:p w14:paraId="30C36F39">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_Toc27119 </w:instrText>
          </w:r>
          <w:r>
            <w:rPr>
              <w:rFonts w:ascii="宋体" w:hAnsi="宋体" w:eastAsia="宋体" w:cs="Arial"/>
              <w:snapToGrid w:val="0"/>
              <w:szCs w:val="21"/>
              <w:lang w:val="en-US" w:eastAsia="en-US" w:bidi="ar-SA"/>
            </w:rPr>
            <w:fldChar w:fldCharType="separate"/>
          </w:r>
          <w:r>
            <w:rPr>
              <w:rFonts w:hint="eastAsia"/>
              <w:lang w:eastAsia="zh-CN"/>
            </w:rPr>
            <w:t>（二）评价对象及范围</w:t>
          </w:r>
          <w:r>
            <w:tab/>
          </w:r>
          <w:r>
            <w:fldChar w:fldCharType="begin"/>
          </w:r>
          <w:r>
            <w:instrText xml:space="preserve"> PAGEREF _Toc27119 \h </w:instrText>
          </w:r>
          <w:r>
            <w:fldChar w:fldCharType="separate"/>
          </w:r>
          <w:r>
            <w:t>8</w:t>
          </w:r>
          <w:r>
            <w:fldChar w:fldCharType="end"/>
          </w:r>
          <w:r>
            <w:rPr>
              <w:rFonts w:ascii="宋体" w:hAnsi="宋体" w:eastAsia="宋体" w:cs="Arial"/>
              <w:snapToGrid w:val="0"/>
              <w:color w:val="000000"/>
              <w:szCs w:val="21"/>
              <w:lang w:val="en-US" w:eastAsia="en-US" w:bidi="ar-SA"/>
            </w:rPr>
            <w:fldChar w:fldCharType="end"/>
          </w:r>
        </w:p>
        <w:p w14:paraId="2359677E">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_Toc15215 </w:instrText>
          </w:r>
          <w:r>
            <w:rPr>
              <w:rFonts w:ascii="宋体" w:hAnsi="宋体" w:eastAsia="宋体" w:cs="Arial"/>
              <w:snapToGrid w:val="0"/>
              <w:szCs w:val="21"/>
              <w:lang w:val="en-US" w:eastAsia="en-US" w:bidi="ar-SA"/>
            </w:rPr>
            <w:fldChar w:fldCharType="separate"/>
          </w:r>
          <w:r>
            <w:rPr>
              <w:rFonts w:hint="eastAsia"/>
              <w:lang w:eastAsia="zh-CN"/>
            </w:rPr>
            <w:t>（三）评价依据</w:t>
          </w:r>
          <w:r>
            <w:tab/>
          </w:r>
          <w:r>
            <w:fldChar w:fldCharType="begin"/>
          </w:r>
          <w:r>
            <w:instrText xml:space="preserve"> PAGEREF _Toc15215 \h </w:instrText>
          </w:r>
          <w:r>
            <w:fldChar w:fldCharType="separate"/>
          </w:r>
          <w:r>
            <w:t>8</w:t>
          </w:r>
          <w:r>
            <w:fldChar w:fldCharType="end"/>
          </w:r>
          <w:r>
            <w:rPr>
              <w:rFonts w:ascii="宋体" w:hAnsi="宋体" w:eastAsia="宋体" w:cs="Arial"/>
              <w:snapToGrid w:val="0"/>
              <w:color w:val="000000"/>
              <w:szCs w:val="21"/>
              <w:lang w:val="en-US" w:eastAsia="en-US" w:bidi="ar-SA"/>
            </w:rPr>
            <w:fldChar w:fldCharType="end"/>
          </w:r>
        </w:p>
        <w:p w14:paraId="37AAF38D">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_Toc20821 </w:instrText>
          </w:r>
          <w:r>
            <w:rPr>
              <w:rFonts w:ascii="宋体" w:hAnsi="宋体" w:eastAsia="宋体" w:cs="Arial"/>
              <w:snapToGrid w:val="0"/>
              <w:szCs w:val="21"/>
              <w:lang w:val="en-US" w:eastAsia="en-US" w:bidi="ar-SA"/>
            </w:rPr>
            <w:fldChar w:fldCharType="separate"/>
          </w:r>
          <w:r>
            <w:rPr>
              <w:rFonts w:hint="eastAsia"/>
              <w:lang w:eastAsia="zh-CN"/>
            </w:rPr>
            <w:t>（四）评价原则</w:t>
          </w:r>
          <w:r>
            <w:tab/>
          </w:r>
          <w:r>
            <w:fldChar w:fldCharType="begin"/>
          </w:r>
          <w:r>
            <w:instrText xml:space="preserve"> PAGEREF _Toc20821 \h </w:instrText>
          </w:r>
          <w:r>
            <w:fldChar w:fldCharType="separate"/>
          </w:r>
          <w:r>
            <w:t>9</w:t>
          </w:r>
          <w:r>
            <w:fldChar w:fldCharType="end"/>
          </w:r>
          <w:r>
            <w:rPr>
              <w:rFonts w:ascii="宋体" w:hAnsi="宋体" w:eastAsia="宋体" w:cs="Arial"/>
              <w:snapToGrid w:val="0"/>
              <w:color w:val="000000"/>
              <w:szCs w:val="21"/>
              <w:lang w:val="en-US" w:eastAsia="en-US" w:bidi="ar-SA"/>
            </w:rPr>
            <w:fldChar w:fldCharType="end"/>
          </w:r>
        </w:p>
        <w:p w14:paraId="72CAD7F1">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_Toc22884 </w:instrText>
          </w:r>
          <w:r>
            <w:rPr>
              <w:rFonts w:ascii="宋体" w:hAnsi="宋体" w:eastAsia="宋体" w:cs="Arial"/>
              <w:snapToGrid w:val="0"/>
              <w:szCs w:val="21"/>
              <w:lang w:val="en-US" w:eastAsia="en-US" w:bidi="ar-SA"/>
            </w:rPr>
            <w:fldChar w:fldCharType="separate"/>
          </w:r>
          <w:r>
            <w:rPr>
              <w:rFonts w:hint="eastAsia"/>
              <w:lang w:eastAsia="zh-CN"/>
            </w:rPr>
            <w:t>（五）评价方法</w:t>
          </w:r>
          <w:r>
            <w:tab/>
          </w:r>
          <w:r>
            <w:fldChar w:fldCharType="begin"/>
          </w:r>
          <w:r>
            <w:instrText xml:space="preserve"> PAGEREF _Toc22884 \h </w:instrText>
          </w:r>
          <w:r>
            <w:fldChar w:fldCharType="separate"/>
          </w:r>
          <w:r>
            <w:t>10</w:t>
          </w:r>
          <w:r>
            <w:fldChar w:fldCharType="end"/>
          </w:r>
          <w:r>
            <w:rPr>
              <w:rFonts w:ascii="宋体" w:hAnsi="宋体" w:eastAsia="宋体" w:cs="Arial"/>
              <w:snapToGrid w:val="0"/>
              <w:color w:val="000000"/>
              <w:szCs w:val="21"/>
              <w:lang w:val="en-US" w:eastAsia="en-US" w:bidi="ar-SA"/>
            </w:rPr>
            <w:fldChar w:fldCharType="end"/>
          </w:r>
        </w:p>
        <w:p w14:paraId="501D5014">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_Toc26920 </w:instrText>
          </w:r>
          <w:r>
            <w:rPr>
              <w:rFonts w:ascii="宋体" w:hAnsi="宋体" w:eastAsia="宋体" w:cs="Arial"/>
              <w:snapToGrid w:val="0"/>
              <w:szCs w:val="21"/>
              <w:lang w:val="en-US" w:eastAsia="en-US" w:bidi="ar-SA"/>
            </w:rPr>
            <w:fldChar w:fldCharType="separate"/>
          </w:r>
          <w:r>
            <w:rPr>
              <w:rFonts w:hint="eastAsia"/>
              <w:lang w:eastAsia="zh-CN"/>
            </w:rPr>
            <w:t>（六）绩效标准</w:t>
          </w:r>
          <w:r>
            <w:tab/>
          </w:r>
          <w:r>
            <w:fldChar w:fldCharType="begin"/>
          </w:r>
          <w:r>
            <w:instrText xml:space="preserve"> PAGEREF _Toc26920 \h </w:instrText>
          </w:r>
          <w:r>
            <w:fldChar w:fldCharType="separate"/>
          </w:r>
          <w:r>
            <w:t>11</w:t>
          </w:r>
          <w:r>
            <w:fldChar w:fldCharType="end"/>
          </w:r>
          <w:r>
            <w:rPr>
              <w:rFonts w:ascii="宋体" w:hAnsi="宋体" w:eastAsia="宋体" w:cs="Arial"/>
              <w:snapToGrid w:val="0"/>
              <w:color w:val="000000"/>
              <w:szCs w:val="21"/>
              <w:lang w:val="en-US" w:eastAsia="en-US" w:bidi="ar-SA"/>
            </w:rPr>
            <w:fldChar w:fldCharType="end"/>
          </w:r>
        </w:p>
        <w:p w14:paraId="2B1E46BB">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_Toc29304 </w:instrText>
          </w:r>
          <w:r>
            <w:rPr>
              <w:rFonts w:ascii="宋体" w:hAnsi="宋体" w:eastAsia="宋体" w:cs="Arial"/>
              <w:snapToGrid w:val="0"/>
              <w:szCs w:val="21"/>
              <w:lang w:val="en-US" w:eastAsia="en-US" w:bidi="ar-SA"/>
            </w:rPr>
            <w:fldChar w:fldCharType="separate"/>
          </w:r>
          <w:r>
            <w:rPr>
              <w:rFonts w:hint="eastAsia"/>
              <w:lang w:eastAsia="zh-CN"/>
            </w:rPr>
            <w:t>（七）评价思路及关注点</w:t>
          </w:r>
          <w:r>
            <w:tab/>
          </w:r>
          <w:r>
            <w:fldChar w:fldCharType="begin"/>
          </w:r>
          <w:r>
            <w:instrText xml:space="preserve"> PAGEREF _Toc29304 \h </w:instrText>
          </w:r>
          <w:r>
            <w:fldChar w:fldCharType="separate"/>
          </w:r>
          <w:r>
            <w:t>11</w:t>
          </w:r>
          <w:r>
            <w:fldChar w:fldCharType="end"/>
          </w:r>
          <w:r>
            <w:rPr>
              <w:rFonts w:ascii="宋体" w:hAnsi="宋体" w:eastAsia="宋体" w:cs="Arial"/>
              <w:snapToGrid w:val="0"/>
              <w:color w:val="000000"/>
              <w:szCs w:val="21"/>
              <w:lang w:val="en-US" w:eastAsia="en-US" w:bidi="ar-SA"/>
            </w:rPr>
            <w:fldChar w:fldCharType="end"/>
          </w:r>
        </w:p>
        <w:p w14:paraId="74094E0A">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_Toc23394 </w:instrText>
          </w:r>
          <w:r>
            <w:rPr>
              <w:rFonts w:ascii="宋体" w:hAnsi="宋体" w:eastAsia="宋体" w:cs="Arial"/>
              <w:snapToGrid w:val="0"/>
              <w:szCs w:val="21"/>
              <w:lang w:val="en-US" w:eastAsia="en-US" w:bidi="ar-SA"/>
            </w:rPr>
            <w:fldChar w:fldCharType="separate"/>
          </w:r>
          <w:r>
            <w:rPr>
              <w:rFonts w:hint="eastAsia"/>
              <w:lang w:eastAsia="zh-CN"/>
            </w:rPr>
            <w:t>（八）绩效评价数据来源</w:t>
          </w:r>
          <w:r>
            <w:tab/>
          </w:r>
          <w:r>
            <w:fldChar w:fldCharType="begin"/>
          </w:r>
          <w:r>
            <w:instrText xml:space="preserve"> PAGEREF _Toc23394 \h </w:instrText>
          </w:r>
          <w:r>
            <w:fldChar w:fldCharType="separate"/>
          </w:r>
          <w:r>
            <w:t>11</w:t>
          </w:r>
          <w:r>
            <w:fldChar w:fldCharType="end"/>
          </w:r>
          <w:r>
            <w:rPr>
              <w:rFonts w:ascii="宋体" w:hAnsi="宋体" w:eastAsia="宋体" w:cs="Arial"/>
              <w:snapToGrid w:val="0"/>
              <w:color w:val="000000"/>
              <w:szCs w:val="21"/>
              <w:lang w:val="en-US" w:eastAsia="en-US" w:bidi="ar-SA"/>
            </w:rPr>
            <w:fldChar w:fldCharType="end"/>
          </w:r>
        </w:p>
        <w:p w14:paraId="67785E8B">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_Toc17919 </w:instrText>
          </w:r>
          <w:r>
            <w:rPr>
              <w:rFonts w:ascii="宋体" w:hAnsi="宋体" w:eastAsia="宋体" w:cs="Arial"/>
              <w:snapToGrid w:val="0"/>
              <w:szCs w:val="21"/>
              <w:lang w:val="en-US" w:eastAsia="en-US" w:bidi="ar-SA"/>
            </w:rPr>
            <w:fldChar w:fldCharType="separate"/>
          </w:r>
          <w:r>
            <w:rPr>
              <w:rFonts w:hint="eastAsia"/>
              <w:lang w:eastAsia="zh-CN"/>
            </w:rPr>
            <w:t>（九）评价工作开展情况</w:t>
          </w:r>
          <w:r>
            <w:tab/>
          </w:r>
          <w:r>
            <w:fldChar w:fldCharType="begin"/>
          </w:r>
          <w:r>
            <w:instrText xml:space="preserve"> PAGEREF _Toc17919 \h </w:instrText>
          </w:r>
          <w:r>
            <w:fldChar w:fldCharType="separate"/>
          </w:r>
          <w:r>
            <w:t>12</w:t>
          </w:r>
          <w:r>
            <w:fldChar w:fldCharType="end"/>
          </w:r>
          <w:r>
            <w:rPr>
              <w:rFonts w:ascii="宋体" w:hAnsi="宋体" w:eastAsia="宋体" w:cs="Arial"/>
              <w:snapToGrid w:val="0"/>
              <w:color w:val="000000"/>
              <w:szCs w:val="21"/>
              <w:lang w:val="en-US" w:eastAsia="en-US" w:bidi="ar-SA"/>
            </w:rPr>
            <w:fldChar w:fldCharType="end"/>
          </w:r>
        </w:p>
        <w:p w14:paraId="1519DDA8">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_Toc5254 </w:instrText>
          </w:r>
          <w:r>
            <w:rPr>
              <w:rFonts w:ascii="宋体" w:hAnsi="宋体" w:eastAsia="宋体" w:cs="Arial"/>
              <w:snapToGrid w:val="0"/>
              <w:szCs w:val="21"/>
              <w:lang w:val="en-US" w:eastAsia="en-US" w:bidi="ar-SA"/>
            </w:rPr>
            <w:fldChar w:fldCharType="separate"/>
          </w:r>
          <w:r>
            <w:rPr>
              <w:rFonts w:hint="eastAsia"/>
              <w:lang w:eastAsia="zh-CN"/>
            </w:rPr>
            <w:t>五、指标体系</w:t>
          </w:r>
          <w:r>
            <w:tab/>
          </w:r>
          <w:r>
            <w:fldChar w:fldCharType="begin"/>
          </w:r>
          <w:r>
            <w:instrText xml:space="preserve"> PAGEREF _Toc5254 \h </w:instrText>
          </w:r>
          <w:r>
            <w:fldChar w:fldCharType="separate"/>
          </w:r>
          <w:r>
            <w:t>12</w:t>
          </w:r>
          <w:r>
            <w:fldChar w:fldCharType="end"/>
          </w:r>
          <w:r>
            <w:rPr>
              <w:rFonts w:ascii="宋体" w:hAnsi="宋体" w:eastAsia="宋体" w:cs="Arial"/>
              <w:snapToGrid w:val="0"/>
              <w:color w:val="000000"/>
              <w:szCs w:val="21"/>
              <w:lang w:val="en-US" w:eastAsia="en-US" w:bidi="ar-SA"/>
            </w:rPr>
            <w:fldChar w:fldCharType="end"/>
          </w:r>
        </w:p>
        <w:p w14:paraId="1F0941BF">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_Toc9784 </w:instrText>
          </w:r>
          <w:r>
            <w:rPr>
              <w:rFonts w:ascii="宋体" w:hAnsi="宋体" w:eastAsia="宋体" w:cs="Arial"/>
              <w:snapToGrid w:val="0"/>
              <w:szCs w:val="21"/>
              <w:lang w:val="en-US" w:eastAsia="en-US" w:bidi="ar-SA"/>
            </w:rPr>
            <w:fldChar w:fldCharType="separate"/>
          </w:r>
          <w:r>
            <w:rPr>
              <w:rFonts w:hint="eastAsia"/>
              <w:lang w:eastAsia="zh-CN"/>
            </w:rPr>
            <w:t>（一）评价指标分值分布</w:t>
          </w:r>
          <w:r>
            <w:tab/>
          </w:r>
          <w:r>
            <w:fldChar w:fldCharType="begin"/>
          </w:r>
          <w:r>
            <w:instrText xml:space="preserve"> PAGEREF _Toc9784 \h </w:instrText>
          </w:r>
          <w:r>
            <w:fldChar w:fldCharType="separate"/>
          </w:r>
          <w:r>
            <w:t>12</w:t>
          </w:r>
          <w:r>
            <w:fldChar w:fldCharType="end"/>
          </w:r>
          <w:r>
            <w:rPr>
              <w:rFonts w:ascii="宋体" w:hAnsi="宋体" w:eastAsia="宋体" w:cs="Arial"/>
              <w:snapToGrid w:val="0"/>
              <w:color w:val="000000"/>
              <w:szCs w:val="21"/>
              <w:lang w:val="en-US" w:eastAsia="en-US" w:bidi="ar-SA"/>
            </w:rPr>
            <w:fldChar w:fldCharType="end"/>
          </w:r>
        </w:p>
        <w:p w14:paraId="43E33686">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_Toc32453 </w:instrText>
          </w:r>
          <w:r>
            <w:rPr>
              <w:rFonts w:ascii="宋体" w:hAnsi="宋体" w:eastAsia="宋体" w:cs="Arial"/>
              <w:snapToGrid w:val="0"/>
              <w:szCs w:val="21"/>
              <w:lang w:val="en-US" w:eastAsia="en-US" w:bidi="ar-SA"/>
            </w:rPr>
            <w:fldChar w:fldCharType="separate"/>
          </w:r>
          <w:r>
            <w:rPr>
              <w:rFonts w:hint="eastAsia"/>
              <w:lang w:eastAsia="zh-CN"/>
            </w:rPr>
            <w:t>（二）评价等级</w:t>
          </w:r>
          <w:r>
            <w:tab/>
          </w:r>
          <w:r>
            <w:fldChar w:fldCharType="begin"/>
          </w:r>
          <w:r>
            <w:instrText xml:space="preserve"> PAGEREF _Toc32453 \h </w:instrText>
          </w:r>
          <w:r>
            <w:fldChar w:fldCharType="separate"/>
          </w:r>
          <w:r>
            <w:t>13</w:t>
          </w:r>
          <w:r>
            <w:fldChar w:fldCharType="end"/>
          </w:r>
          <w:r>
            <w:rPr>
              <w:rFonts w:ascii="宋体" w:hAnsi="宋体" w:eastAsia="宋体" w:cs="Arial"/>
              <w:snapToGrid w:val="0"/>
              <w:color w:val="000000"/>
              <w:szCs w:val="21"/>
              <w:lang w:val="en-US" w:eastAsia="en-US" w:bidi="ar-SA"/>
            </w:rPr>
            <w:fldChar w:fldCharType="end"/>
          </w:r>
        </w:p>
        <w:p w14:paraId="44BE4C67">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_Toc16229 </w:instrText>
          </w:r>
          <w:r>
            <w:rPr>
              <w:rFonts w:ascii="宋体" w:hAnsi="宋体" w:eastAsia="宋体" w:cs="Arial"/>
              <w:snapToGrid w:val="0"/>
              <w:szCs w:val="21"/>
              <w:lang w:val="en-US" w:eastAsia="en-US" w:bidi="ar-SA"/>
            </w:rPr>
            <w:fldChar w:fldCharType="separate"/>
          </w:r>
          <w:r>
            <w:rPr>
              <w:rFonts w:hint="eastAsia"/>
              <w:lang w:eastAsia="zh-CN"/>
            </w:rPr>
            <w:t>六、绩效指标分析</w:t>
          </w:r>
          <w:r>
            <w:tab/>
          </w:r>
          <w:r>
            <w:fldChar w:fldCharType="begin"/>
          </w:r>
          <w:r>
            <w:instrText xml:space="preserve"> PAGEREF _Toc16229 \h </w:instrText>
          </w:r>
          <w:r>
            <w:fldChar w:fldCharType="separate"/>
          </w:r>
          <w:r>
            <w:t>17</w:t>
          </w:r>
          <w:r>
            <w:fldChar w:fldCharType="end"/>
          </w:r>
          <w:r>
            <w:rPr>
              <w:rFonts w:ascii="宋体" w:hAnsi="宋体" w:eastAsia="宋体" w:cs="Arial"/>
              <w:snapToGrid w:val="0"/>
              <w:color w:val="000000"/>
              <w:szCs w:val="21"/>
              <w:lang w:val="en-US" w:eastAsia="en-US" w:bidi="ar-SA"/>
            </w:rPr>
            <w:fldChar w:fldCharType="end"/>
          </w:r>
        </w:p>
        <w:p w14:paraId="2EFE1F1E">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_Toc1311 </w:instrText>
          </w:r>
          <w:r>
            <w:rPr>
              <w:rFonts w:ascii="宋体" w:hAnsi="宋体" w:eastAsia="宋体" w:cs="Arial"/>
              <w:snapToGrid w:val="0"/>
              <w:szCs w:val="21"/>
              <w:lang w:val="en-US" w:eastAsia="en-US" w:bidi="ar-SA"/>
            </w:rPr>
            <w:fldChar w:fldCharType="separate"/>
          </w:r>
          <w:r>
            <w:rPr>
              <w:lang w:eastAsia="zh-CN"/>
            </w:rPr>
            <w:t>（一）</w:t>
          </w:r>
          <w:r>
            <w:rPr>
              <w:rFonts w:hint="eastAsia"/>
              <w:lang w:eastAsia="zh-CN"/>
            </w:rPr>
            <w:t>决策</w:t>
          </w:r>
          <w:r>
            <w:rPr>
              <w:lang w:eastAsia="zh-CN"/>
            </w:rPr>
            <w:t>（总分1</w:t>
          </w:r>
          <w:r>
            <w:rPr>
              <w:rFonts w:hint="eastAsia"/>
              <w:lang w:eastAsia="zh-CN"/>
            </w:rPr>
            <w:t>5</w:t>
          </w:r>
          <w:r>
            <w:rPr>
              <w:lang w:eastAsia="zh-CN"/>
            </w:rPr>
            <w:t>分，得分</w:t>
          </w:r>
          <w:r>
            <w:rPr>
              <w:rFonts w:hint="eastAsia"/>
              <w:lang w:eastAsia="zh-CN"/>
            </w:rPr>
            <w:t>12.69</w:t>
          </w:r>
          <w:r>
            <w:rPr>
              <w:lang w:eastAsia="zh-CN"/>
            </w:rPr>
            <w:t>分）</w:t>
          </w:r>
          <w:r>
            <w:tab/>
          </w:r>
          <w:r>
            <w:fldChar w:fldCharType="begin"/>
          </w:r>
          <w:r>
            <w:instrText xml:space="preserve"> PAGEREF _Toc1311 \h </w:instrText>
          </w:r>
          <w:r>
            <w:fldChar w:fldCharType="separate"/>
          </w:r>
          <w:r>
            <w:t>17</w:t>
          </w:r>
          <w:r>
            <w:fldChar w:fldCharType="end"/>
          </w:r>
          <w:r>
            <w:rPr>
              <w:rFonts w:ascii="宋体" w:hAnsi="宋体" w:eastAsia="宋体" w:cs="Arial"/>
              <w:snapToGrid w:val="0"/>
              <w:color w:val="000000"/>
              <w:szCs w:val="21"/>
              <w:lang w:val="en-US" w:eastAsia="en-US" w:bidi="ar-SA"/>
            </w:rPr>
            <w:fldChar w:fldCharType="end"/>
          </w:r>
        </w:p>
        <w:p w14:paraId="28A2DD43">
          <w:pPr>
            <w:pStyle w:val="10"/>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_Toc10703 </w:instrText>
          </w:r>
          <w:r>
            <w:rPr>
              <w:rFonts w:ascii="宋体" w:hAnsi="宋体" w:eastAsia="宋体" w:cs="Arial"/>
              <w:snapToGrid w:val="0"/>
              <w:szCs w:val="21"/>
              <w:lang w:val="en-US" w:eastAsia="en-US" w:bidi="ar-SA"/>
            </w:rPr>
            <w:fldChar w:fldCharType="separate"/>
          </w:r>
          <w:r>
            <w:rPr>
              <w:rFonts w:hint="eastAsia"/>
              <w:lang w:eastAsia="zh-CN"/>
            </w:rPr>
            <w:t>1.</w:t>
          </w:r>
          <w:r>
            <w:rPr>
              <w:lang w:eastAsia="zh-CN"/>
            </w:rPr>
            <w:t>目标设定（总分</w:t>
          </w:r>
          <w:r>
            <w:rPr>
              <w:rFonts w:hint="eastAsia"/>
              <w:lang w:eastAsia="zh-CN"/>
            </w:rPr>
            <w:t>6</w:t>
          </w:r>
          <w:r>
            <w:rPr>
              <w:lang w:eastAsia="zh-CN"/>
            </w:rPr>
            <w:t>分，得分</w:t>
          </w:r>
          <w:r>
            <w:rPr>
              <w:rFonts w:hint="eastAsia"/>
              <w:lang w:eastAsia="zh-CN"/>
            </w:rPr>
            <w:t>5</w:t>
          </w:r>
          <w:r>
            <w:rPr>
              <w:lang w:eastAsia="zh-CN"/>
            </w:rPr>
            <w:t>分）</w:t>
          </w:r>
          <w:r>
            <w:tab/>
          </w:r>
          <w:r>
            <w:fldChar w:fldCharType="begin"/>
          </w:r>
          <w:r>
            <w:instrText xml:space="preserve"> PAGEREF _Toc10703 \h </w:instrText>
          </w:r>
          <w:r>
            <w:fldChar w:fldCharType="separate"/>
          </w:r>
          <w:r>
            <w:t>17</w:t>
          </w:r>
          <w:r>
            <w:fldChar w:fldCharType="end"/>
          </w:r>
          <w:r>
            <w:rPr>
              <w:rFonts w:ascii="宋体" w:hAnsi="宋体" w:eastAsia="宋体" w:cs="Arial"/>
              <w:snapToGrid w:val="0"/>
              <w:color w:val="000000"/>
              <w:szCs w:val="21"/>
              <w:lang w:val="en-US" w:eastAsia="en-US" w:bidi="ar-SA"/>
            </w:rPr>
            <w:fldChar w:fldCharType="end"/>
          </w:r>
        </w:p>
        <w:p w14:paraId="47EE6773">
          <w:pPr>
            <w:pStyle w:val="10"/>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_Toc29719 </w:instrText>
          </w:r>
          <w:r>
            <w:rPr>
              <w:rFonts w:ascii="宋体" w:hAnsi="宋体" w:eastAsia="宋体" w:cs="Arial"/>
              <w:snapToGrid w:val="0"/>
              <w:szCs w:val="21"/>
              <w:lang w:val="en-US" w:eastAsia="en-US" w:bidi="ar-SA"/>
            </w:rPr>
            <w:fldChar w:fldCharType="separate"/>
          </w:r>
          <w:r>
            <w:rPr>
              <w:rFonts w:hint="eastAsia"/>
              <w:lang w:eastAsia="zh-CN"/>
            </w:rPr>
            <w:t>2.</w:t>
          </w:r>
          <w:r>
            <w:rPr>
              <w:lang w:eastAsia="zh-CN"/>
            </w:rPr>
            <w:t>预算配置（总分</w:t>
          </w:r>
          <w:r>
            <w:rPr>
              <w:rFonts w:hint="eastAsia"/>
              <w:lang w:eastAsia="zh-CN"/>
            </w:rPr>
            <w:t>9</w:t>
          </w:r>
          <w:r>
            <w:rPr>
              <w:lang w:eastAsia="zh-CN"/>
            </w:rPr>
            <w:t>分</w:t>
          </w:r>
          <w:r>
            <w:rPr>
              <w:rFonts w:hint="eastAsia"/>
              <w:lang w:eastAsia="zh-CN"/>
            </w:rPr>
            <w:t>，得分7.69分</w:t>
          </w:r>
          <w:r>
            <w:rPr>
              <w:lang w:eastAsia="zh-CN"/>
            </w:rPr>
            <w:t>）</w:t>
          </w:r>
          <w:r>
            <w:tab/>
          </w:r>
          <w:r>
            <w:fldChar w:fldCharType="begin"/>
          </w:r>
          <w:r>
            <w:instrText xml:space="preserve"> PAGEREF _Toc29719 \h </w:instrText>
          </w:r>
          <w:r>
            <w:fldChar w:fldCharType="separate"/>
          </w:r>
          <w:r>
            <w:t>17</w:t>
          </w:r>
          <w:r>
            <w:fldChar w:fldCharType="end"/>
          </w:r>
          <w:r>
            <w:rPr>
              <w:rFonts w:ascii="宋体" w:hAnsi="宋体" w:eastAsia="宋体" w:cs="Arial"/>
              <w:snapToGrid w:val="0"/>
              <w:color w:val="000000"/>
              <w:szCs w:val="21"/>
              <w:lang w:val="en-US" w:eastAsia="en-US" w:bidi="ar-SA"/>
            </w:rPr>
            <w:fldChar w:fldCharType="end"/>
          </w:r>
        </w:p>
        <w:p w14:paraId="045E144D">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_Toc11611 </w:instrText>
          </w:r>
          <w:r>
            <w:rPr>
              <w:rFonts w:ascii="宋体" w:hAnsi="宋体" w:eastAsia="宋体" w:cs="Arial"/>
              <w:snapToGrid w:val="0"/>
              <w:szCs w:val="21"/>
              <w:lang w:val="en-US" w:eastAsia="en-US" w:bidi="ar-SA"/>
            </w:rPr>
            <w:fldChar w:fldCharType="separate"/>
          </w:r>
          <w:r>
            <w:rPr>
              <w:lang w:eastAsia="zh-CN"/>
            </w:rPr>
            <w:t>（二）过程（总分</w:t>
          </w:r>
          <w:r>
            <w:rPr>
              <w:rFonts w:hint="eastAsia"/>
              <w:lang w:eastAsia="zh-CN"/>
            </w:rPr>
            <w:t>21</w:t>
          </w:r>
          <w:r>
            <w:rPr>
              <w:lang w:eastAsia="zh-CN"/>
            </w:rPr>
            <w:t>分，得分1</w:t>
          </w:r>
          <w:r>
            <w:rPr>
              <w:rFonts w:hint="eastAsia"/>
              <w:lang w:eastAsia="zh-CN"/>
            </w:rPr>
            <w:t>6</w:t>
          </w:r>
          <w:r>
            <w:rPr>
              <w:lang w:eastAsia="zh-CN"/>
            </w:rPr>
            <w:t>.</w:t>
          </w:r>
          <w:r>
            <w:rPr>
              <w:rFonts w:hint="eastAsia"/>
              <w:lang w:eastAsia="zh-CN"/>
            </w:rPr>
            <w:t>3</w:t>
          </w:r>
          <w:r>
            <w:rPr>
              <w:lang w:eastAsia="zh-CN"/>
            </w:rPr>
            <w:t>分）</w:t>
          </w:r>
          <w:r>
            <w:tab/>
          </w:r>
          <w:r>
            <w:fldChar w:fldCharType="begin"/>
          </w:r>
          <w:r>
            <w:instrText xml:space="preserve"> PAGEREF _Toc11611 \h </w:instrText>
          </w:r>
          <w:r>
            <w:fldChar w:fldCharType="separate"/>
          </w:r>
          <w:r>
            <w:t>18</w:t>
          </w:r>
          <w:r>
            <w:fldChar w:fldCharType="end"/>
          </w:r>
          <w:r>
            <w:rPr>
              <w:rFonts w:ascii="宋体" w:hAnsi="宋体" w:eastAsia="宋体" w:cs="Arial"/>
              <w:snapToGrid w:val="0"/>
              <w:color w:val="000000"/>
              <w:szCs w:val="21"/>
              <w:lang w:val="en-US" w:eastAsia="en-US" w:bidi="ar-SA"/>
            </w:rPr>
            <w:fldChar w:fldCharType="end"/>
          </w:r>
        </w:p>
        <w:p w14:paraId="73B43C30">
          <w:pPr>
            <w:pStyle w:val="10"/>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_Toc6771 </w:instrText>
          </w:r>
          <w:r>
            <w:rPr>
              <w:rFonts w:ascii="宋体" w:hAnsi="宋体" w:eastAsia="宋体" w:cs="Arial"/>
              <w:snapToGrid w:val="0"/>
              <w:szCs w:val="21"/>
              <w:lang w:val="en-US" w:eastAsia="en-US" w:bidi="ar-SA"/>
            </w:rPr>
            <w:fldChar w:fldCharType="separate"/>
          </w:r>
          <w:r>
            <w:rPr>
              <w:rFonts w:hint="eastAsia"/>
              <w:lang w:eastAsia="zh-CN"/>
            </w:rPr>
            <w:t>1.</w:t>
          </w:r>
          <w:r>
            <w:rPr>
              <w:lang w:eastAsia="zh-CN"/>
            </w:rPr>
            <w:t>预算执行（总分</w:t>
          </w:r>
          <w:r>
            <w:rPr>
              <w:rFonts w:hint="eastAsia"/>
              <w:lang w:eastAsia="zh-CN"/>
            </w:rPr>
            <w:t>9</w:t>
          </w:r>
          <w:r>
            <w:rPr>
              <w:lang w:eastAsia="zh-CN"/>
            </w:rPr>
            <w:t>分，得分</w:t>
          </w:r>
          <w:r>
            <w:rPr>
              <w:rFonts w:hint="eastAsia"/>
              <w:lang w:eastAsia="zh-CN"/>
            </w:rPr>
            <w:t>7.3</w:t>
          </w:r>
          <w:r>
            <w:rPr>
              <w:lang w:eastAsia="zh-CN"/>
            </w:rPr>
            <w:t>分）</w:t>
          </w:r>
          <w:r>
            <w:tab/>
          </w:r>
          <w:r>
            <w:fldChar w:fldCharType="begin"/>
          </w:r>
          <w:r>
            <w:instrText xml:space="preserve"> PAGEREF _Toc6771 \h </w:instrText>
          </w:r>
          <w:r>
            <w:fldChar w:fldCharType="separate"/>
          </w:r>
          <w:r>
            <w:t>18</w:t>
          </w:r>
          <w:r>
            <w:fldChar w:fldCharType="end"/>
          </w:r>
          <w:r>
            <w:rPr>
              <w:rFonts w:ascii="宋体" w:hAnsi="宋体" w:eastAsia="宋体" w:cs="Arial"/>
              <w:snapToGrid w:val="0"/>
              <w:color w:val="000000"/>
              <w:szCs w:val="21"/>
              <w:lang w:val="en-US" w:eastAsia="en-US" w:bidi="ar-SA"/>
            </w:rPr>
            <w:fldChar w:fldCharType="end"/>
          </w:r>
        </w:p>
        <w:p w14:paraId="6E2331D6">
          <w:pPr>
            <w:pStyle w:val="10"/>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_Toc31329 </w:instrText>
          </w:r>
          <w:r>
            <w:rPr>
              <w:rFonts w:ascii="宋体" w:hAnsi="宋体" w:eastAsia="宋体" w:cs="Arial"/>
              <w:snapToGrid w:val="0"/>
              <w:szCs w:val="21"/>
              <w:lang w:val="en-US" w:eastAsia="en-US" w:bidi="ar-SA"/>
            </w:rPr>
            <w:fldChar w:fldCharType="separate"/>
          </w:r>
          <w:r>
            <w:rPr>
              <w:rFonts w:hint="eastAsia"/>
              <w:lang w:eastAsia="zh-CN"/>
            </w:rPr>
            <w:t>2.</w:t>
          </w:r>
          <w:r>
            <w:rPr>
              <w:lang w:eastAsia="zh-CN"/>
            </w:rPr>
            <w:t>预算管理（总分</w:t>
          </w:r>
          <w:r>
            <w:rPr>
              <w:rFonts w:hint="eastAsia"/>
              <w:lang w:eastAsia="zh-CN"/>
            </w:rPr>
            <w:t>12</w:t>
          </w:r>
          <w:r>
            <w:rPr>
              <w:lang w:eastAsia="zh-CN"/>
            </w:rPr>
            <w:t>分，得分</w:t>
          </w:r>
          <w:r>
            <w:rPr>
              <w:rFonts w:hint="eastAsia"/>
              <w:lang w:eastAsia="zh-CN"/>
            </w:rPr>
            <w:t>9</w:t>
          </w:r>
          <w:r>
            <w:rPr>
              <w:lang w:eastAsia="zh-CN"/>
            </w:rPr>
            <w:t>分）</w:t>
          </w:r>
          <w:r>
            <w:tab/>
          </w:r>
          <w:r>
            <w:fldChar w:fldCharType="begin"/>
          </w:r>
          <w:r>
            <w:instrText xml:space="preserve"> PAGEREF _Toc31329 \h </w:instrText>
          </w:r>
          <w:r>
            <w:fldChar w:fldCharType="separate"/>
          </w:r>
          <w:r>
            <w:t>19</w:t>
          </w:r>
          <w:r>
            <w:fldChar w:fldCharType="end"/>
          </w:r>
          <w:r>
            <w:rPr>
              <w:rFonts w:ascii="宋体" w:hAnsi="宋体" w:eastAsia="宋体" w:cs="Arial"/>
              <w:snapToGrid w:val="0"/>
              <w:color w:val="000000"/>
              <w:szCs w:val="21"/>
              <w:lang w:val="en-US" w:eastAsia="en-US" w:bidi="ar-SA"/>
            </w:rPr>
            <w:fldChar w:fldCharType="end"/>
          </w:r>
        </w:p>
        <w:p w14:paraId="0FDA0EA2">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_Toc1573 </w:instrText>
          </w:r>
          <w:r>
            <w:rPr>
              <w:rFonts w:ascii="宋体" w:hAnsi="宋体" w:eastAsia="宋体" w:cs="Arial"/>
              <w:snapToGrid w:val="0"/>
              <w:szCs w:val="21"/>
              <w:lang w:val="en-US" w:eastAsia="en-US" w:bidi="ar-SA"/>
            </w:rPr>
            <w:fldChar w:fldCharType="separate"/>
          </w:r>
          <w:r>
            <w:rPr>
              <w:rFonts w:hint="eastAsia"/>
              <w:lang w:eastAsia="zh-CN"/>
            </w:rPr>
            <w:t>（三）产出（总分39分，得分35分）</w:t>
          </w:r>
          <w:r>
            <w:tab/>
          </w:r>
          <w:r>
            <w:fldChar w:fldCharType="begin"/>
          </w:r>
          <w:r>
            <w:instrText xml:space="preserve"> PAGEREF _Toc1573 \h </w:instrText>
          </w:r>
          <w:r>
            <w:fldChar w:fldCharType="separate"/>
          </w:r>
          <w:r>
            <w:t>20</w:t>
          </w:r>
          <w:r>
            <w:fldChar w:fldCharType="end"/>
          </w:r>
          <w:r>
            <w:rPr>
              <w:rFonts w:ascii="宋体" w:hAnsi="宋体" w:eastAsia="宋体" w:cs="Arial"/>
              <w:snapToGrid w:val="0"/>
              <w:color w:val="000000"/>
              <w:szCs w:val="21"/>
              <w:lang w:val="en-US" w:eastAsia="en-US" w:bidi="ar-SA"/>
            </w:rPr>
            <w:fldChar w:fldCharType="end"/>
          </w:r>
        </w:p>
        <w:p w14:paraId="66B6BB85">
          <w:pPr>
            <w:pStyle w:val="10"/>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_Toc15523 </w:instrText>
          </w:r>
          <w:r>
            <w:rPr>
              <w:rFonts w:ascii="宋体" w:hAnsi="宋体" w:eastAsia="宋体" w:cs="Arial"/>
              <w:snapToGrid w:val="0"/>
              <w:szCs w:val="21"/>
              <w:lang w:val="en-US" w:eastAsia="en-US" w:bidi="ar-SA"/>
            </w:rPr>
            <w:fldChar w:fldCharType="separate"/>
          </w:r>
          <w:r>
            <w:rPr>
              <w:rFonts w:hint="eastAsia"/>
              <w:lang w:eastAsia="zh-CN"/>
            </w:rPr>
            <w:t>1.职责履行</w:t>
          </w:r>
          <w:r>
            <w:rPr>
              <w:lang w:eastAsia="zh-CN"/>
            </w:rPr>
            <w:t>（总分</w:t>
          </w:r>
          <w:r>
            <w:rPr>
              <w:rFonts w:hint="eastAsia"/>
              <w:lang w:eastAsia="zh-CN"/>
            </w:rPr>
            <w:t>6</w:t>
          </w:r>
          <w:r>
            <w:rPr>
              <w:lang w:eastAsia="zh-CN"/>
            </w:rPr>
            <w:t>分，得分</w:t>
          </w:r>
          <w:r>
            <w:rPr>
              <w:rFonts w:hint="eastAsia"/>
              <w:lang w:eastAsia="zh-CN"/>
            </w:rPr>
            <w:t>6</w:t>
          </w:r>
          <w:r>
            <w:rPr>
              <w:lang w:eastAsia="zh-CN"/>
            </w:rPr>
            <w:t>分）</w:t>
          </w:r>
          <w:r>
            <w:tab/>
          </w:r>
          <w:r>
            <w:fldChar w:fldCharType="begin"/>
          </w:r>
          <w:r>
            <w:instrText xml:space="preserve"> PAGEREF _Toc15523 \h </w:instrText>
          </w:r>
          <w:r>
            <w:fldChar w:fldCharType="separate"/>
          </w:r>
          <w:r>
            <w:t>20</w:t>
          </w:r>
          <w:r>
            <w:fldChar w:fldCharType="end"/>
          </w:r>
          <w:r>
            <w:rPr>
              <w:rFonts w:ascii="宋体" w:hAnsi="宋体" w:eastAsia="宋体" w:cs="Arial"/>
              <w:snapToGrid w:val="0"/>
              <w:color w:val="000000"/>
              <w:szCs w:val="21"/>
              <w:lang w:val="en-US" w:eastAsia="en-US" w:bidi="ar-SA"/>
            </w:rPr>
            <w:fldChar w:fldCharType="end"/>
          </w:r>
        </w:p>
        <w:p w14:paraId="42A70666">
          <w:pPr>
            <w:pStyle w:val="10"/>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_Toc13944 </w:instrText>
          </w:r>
          <w:r>
            <w:rPr>
              <w:rFonts w:ascii="宋体" w:hAnsi="宋体" w:eastAsia="宋体" w:cs="Arial"/>
              <w:snapToGrid w:val="0"/>
              <w:szCs w:val="21"/>
              <w:lang w:val="en-US" w:eastAsia="en-US" w:bidi="ar-SA"/>
            </w:rPr>
            <w:fldChar w:fldCharType="separate"/>
          </w:r>
          <w:r>
            <w:rPr>
              <w:rFonts w:hint="eastAsia"/>
              <w:lang w:eastAsia="zh-CN"/>
            </w:rPr>
            <w:t>2.</w:t>
          </w:r>
          <w:r>
            <w:rPr>
              <w:lang w:eastAsia="zh-CN"/>
            </w:rPr>
            <w:t>产出数量（总分</w:t>
          </w:r>
          <w:r>
            <w:rPr>
              <w:rFonts w:hint="eastAsia"/>
              <w:lang w:eastAsia="zh-CN"/>
            </w:rPr>
            <w:t>18</w:t>
          </w:r>
          <w:r>
            <w:rPr>
              <w:lang w:eastAsia="zh-CN"/>
            </w:rPr>
            <w:t>分，得分</w:t>
          </w:r>
          <w:r>
            <w:rPr>
              <w:rFonts w:hint="eastAsia"/>
              <w:lang w:eastAsia="zh-CN"/>
            </w:rPr>
            <w:t>18</w:t>
          </w:r>
          <w:r>
            <w:rPr>
              <w:lang w:eastAsia="zh-CN"/>
            </w:rPr>
            <w:t>分）</w:t>
          </w:r>
          <w:r>
            <w:tab/>
          </w:r>
          <w:r>
            <w:fldChar w:fldCharType="begin"/>
          </w:r>
          <w:r>
            <w:instrText xml:space="preserve"> PAGEREF _Toc13944 \h </w:instrText>
          </w:r>
          <w:r>
            <w:fldChar w:fldCharType="separate"/>
          </w:r>
          <w:r>
            <w:t>21</w:t>
          </w:r>
          <w:r>
            <w:fldChar w:fldCharType="end"/>
          </w:r>
          <w:r>
            <w:rPr>
              <w:rFonts w:ascii="宋体" w:hAnsi="宋体" w:eastAsia="宋体" w:cs="Arial"/>
              <w:snapToGrid w:val="0"/>
              <w:color w:val="000000"/>
              <w:szCs w:val="21"/>
              <w:lang w:val="en-US" w:eastAsia="en-US" w:bidi="ar-SA"/>
            </w:rPr>
            <w:fldChar w:fldCharType="end"/>
          </w:r>
        </w:p>
        <w:p w14:paraId="7CE60D45">
          <w:pPr>
            <w:pStyle w:val="10"/>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_Toc12540 </w:instrText>
          </w:r>
          <w:r>
            <w:rPr>
              <w:rFonts w:ascii="宋体" w:hAnsi="宋体" w:eastAsia="宋体" w:cs="Arial"/>
              <w:snapToGrid w:val="0"/>
              <w:szCs w:val="21"/>
              <w:lang w:val="en-US" w:eastAsia="en-US" w:bidi="ar-SA"/>
            </w:rPr>
            <w:fldChar w:fldCharType="separate"/>
          </w:r>
          <w:r>
            <w:rPr>
              <w:rFonts w:hint="eastAsia"/>
              <w:lang w:eastAsia="zh-CN"/>
            </w:rPr>
            <w:t>3.</w:t>
          </w:r>
          <w:r>
            <w:rPr>
              <w:lang w:eastAsia="zh-CN"/>
            </w:rPr>
            <w:t>产出质量（总分</w:t>
          </w:r>
          <w:r>
            <w:rPr>
              <w:rFonts w:hint="eastAsia"/>
              <w:lang w:eastAsia="zh-CN"/>
            </w:rPr>
            <w:t>15</w:t>
          </w:r>
          <w:r>
            <w:rPr>
              <w:lang w:eastAsia="zh-CN"/>
            </w:rPr>
            <w:t>分，得分</w:t>
          </w:r>
          <w:r>
            <w:rPr>
              <w:rFonts w:hint="eastAsia"/>
              <w:lang w:eastAsia="zh-CN"/>
            </w:rPr>
            <w:t>11</w:t>
          </w:r>
          <w:r>
            <w:rPr>
              <w:lang w:eastAsia="zh-CN"/>
            </w:rPr>
            <w:t>分）</w:t>
          </w:r>
          <w:r>
            <w:tab/>
          </w:r>
          <w:r>
            <w:fldChar w:fldCharType="begin"/>
          </w:r>
          <w:r>
            <w:instrText xml:space="preserve"> PAGEREF _Toc12540 \h </w:instrText>
          </w:r>
          <w:r>
            <w:fldChar w:fldCharType="separate"/>
          </w:r>
          <w:r>
            <w:t>22</w:t>
          </w:r>
          <w:r>
            <w:fldChar w:fldCharType="end"/>
          </w:r>
          <w:r>
            <w:rPr>
              <w:rFonts w:ascii="宋体" w:hAnsi="宋体" w:eastAsia="宋体" w:cs="Arial"/>
              <w:snapToGrid w:val="0"/>
              <w:color w:val="000000"/>
              <w:szCs w:val="21"/>
              <w:lang w:val="en-US" w:eastAsia="en-US" w:bidi="ar-SA"/>
            </w:rPr>
            <w:fldChar w:fldCharType="end"/>
          </w:r>
        </w:p>
        <w:p w14:paraId="5F7393CB">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_Toc2456 </w:instrText>
          </w:r>
          <w:r>
            <w:rPr>
              <w:rFonts w:ascii="宋体" w:hAnsi="宋体" w:eastAsia="宋体" w:cs="Arial"/>
              <w:snapToGrid w:val="0"/>
              <w:szCs w:val="21"/>
              <w:lang w:val="en-US" w:eastAsia="en-US" w:bidi="ar-SA"/>
            </w:rPr>
            <w:fldChar w:fldCharType="separate"/>
          </w:r>
          <w:r>
            <w:rPr>
              <w:lang w:eastAsia="zh-CN"/>
            </w:rPr>
            <w:t>（四）效益（</w:t>
          </w:r>
          <w:r>
            <w:rPr>
              <w:rFonts w:hint="eastAsia"/>
              <w:lang w:eastAsia="zh-CN"/>
            </w:rPr>
            <w:t>总分25</w:t>
          </w:r>
          <w:r>
            <w:rPr>
              <w:lang w:eastAsia="zh-CN"/>
            </w:rPr>
            <w:t>分，得分</w:t>
          </w:r>
          <w:r>
            <w:rPr>
              <w:rFonts w:hint="eastAsia"/>
              <w:lang w:eastAsia="zh-CN"/>
            </w:rPr>
            <w:t>23</w:t>
          </w:r>
          <w:r>
            <w:rPr>
              <w:lang w:eastAsia="zh-CN"/>
            </w:rPr>
            <w:t>分）</w:t>
          </w:r>
          <w:r>
            <w:tab/>
          </w:r>
          <w:r>
            <w:fldChar w:fldCharType="begin"/>
          </w:r>
          <w:r>
            <w:instrText xml:space="preserve"> PAGEREF _Toc2456 \h </w:instrText>
          </w:r>
          <w:r>
            <w:fldChar w:fldCharType="separate"/>
          </w:r>
          <w:r>
            <w:t>23</w:t>
          </w:r>
          <w:r>
            <w:fldChar w:fldCharType="end"/>
          </w:r>
          <w:r>
            <w:rPr>
              <w:rFonts w:ascii="宋体" w:hAnsi="宋体" w:eastAsia="宋体" w:cs="Arial"/>
              <w:snapToGrid w:val="0"/>
              <w:color w:val="000000"/>
              <w:szCs w:val="21"/>
              <w:lang w:val="en-US" w:eastAsia="en-US" w:bidi="ar-SA"/>
            </w:rPr>
            <w:fldChar w:fldCharType="end"/>
          </w:r>
        </w:p>
        <w:p w14:paraId="1FB39F5B">
          <w:pPr>
            <w:pStyle w:val="10"/>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_Toc26297 </w:instrText>
          </w:r>
          <w:r>
            <w:rPr>
              <w:rFonts w:ascii="宋体" w:hAnsi="宋体" w:eastAsia="宋体" w:cs="Arial"/>
              <w:snapToGrid w:val="0"/>
              <w:szCs w:val="21"/>
              <w:lang w:val="en-US" w:eastAsia="en-US" w:bidi="ar-SA"/>
            </w:rPr>
            <w:fldChar w:fldCharType="separate"/>
          </w:r>
          <w:r>
            <w:rPr>
              <w:rFonts w:hint="eastAsia"/>
              <w:lang w:eastAsia="zh-CN"/>
            </w:rPr>
            <w:t>1.</w:t>
          </w:r>
          <w:r>
            <w:rPr>
              <w:lang w:eastAsia="zh-CN"/>
            </w:rPr>
            <w:t>社会效益（总分</w:t>
          </w:r>
          <w:r>
            <w:rPr>
              <w:rFonts w:hint="eastAsia"/>
              <w:lang w:eastAsia="zh-CN"/>
            </w:rPr>
            <w:t>21</w:t>
          </w:r>
          <w:r>
            <w:rPr>
              <w:lang w:eastAsia="zh-CN"/>
            </w:rPr>
            <w:t>分，得分</w:t>
          </w:r>
          <w:r>
            <w:rPr>
              <w:rFonts w:hint="eastAsia"/>
              <w:lang w:eastAsia="zh-CN"/>
            </w:rPr>
            <w:t>20</w:t>
          </w:r>
          <w:r>
            <w:rPr>
              <w:lang w:eastAsia="zh-CN"/>
            </w:rPr>
            <w:t>分）</w:t>
          </w:r>
          <w:r>
            <w:tab/>
          </w:r>
          <w:r>
            <w:fldChar w:fldCharType="begin"/>
          </w:r>
          <w:r>
            <w:instrText xml:space="preserve"> PAGEREF _Toc26297 \h </w:instrText>
          </w:r>
          <w:r>
            <w:fldChar w:fldCharType="separate"/>
          </w:r>
          <w:r>
            <w:t>23</w:t>
          </w:r>
          <w:r>
            <w:fldChar w:fldCharType="end"/>
          </w:r>
          <w:r>
            <w:rPr>
              <w:rFonts w:ascii="宋体" w:hAnsi="宋体" w:eastAsia="宋体" w:cs="Arial"/>
              <w:snapToGrid w:val="0"/>
              <w:color w:val="000000"/>
              <w:szCs w:val="21"/>
              <w:lang w:val="en-US" w:eastAsia="en-US" w:bidi="ar-SA"/>
            </w:rPr>
            <w:fldChar w:fldCharType="end"/>
          </w:r>
        </w:p>
        <w:p w14:paraId="3BE05AD0">
          <w:pPr>
            <w:pStyle w:val="10"/>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_Toc7209 </w:instrText>
          </w:r>
          <w:r>
            <w:rPr>
              <w:rFonts w:ascii="宋体" w:hAnsi="宋体" w:eastAsia="宋体" w:cs="Arial"/>
              <w:snapToGrid w:val="0"/>
              <w:szCs w:val="21"/>
              <w:lang w:val="en-US" w:eastAsia="en-US" w:bidi="ar-SA"/>
            </w:rPr>
            <w:fldChar w:fldCharType="separate"/>
          </w:r>
          <w:r>
            <w:rPr>
              <w:rFonts w:hint="eastAsia"/>
              <w:lang w:eastAsia="zh-CN"/>
            </w:rPr>
            <w:t>2.</w:t>
          </w:r>
          <w:r>
            <w:rPr>
              <w:lang w:eastAsia="zh-CN"/>
            </w:rPr>
            <w:t>满意度（</w:t>
          </w:r>
          <w:r>
            <w:rPr>
              <w:rFonts w:hint="eastAsia"/>
              <w:lang w:eastAsia="zh-CN"/>
            </w:rPr>
            <w:t>总分4</w:t>
          </w:r>
          <w:r>
            <w:rPr>
              <w:lang w:eastAsia="zh-CN"/>
            </w:rPr>
            <w:t>分</w:t>
          </w:r>
          <w:r>
            <w:rPr>
              <w:rFonts w:hint="eastAsia"/>
              <w:lang w:eastAsia="zh-CN"/>
            </w:rPr>
            <w:t>，得分3分</w:t>
          </w:r>
          <w:r>
            <w:rPr>
              <w:lang w:eastAsia="zh-CN"/>
            </w:rPr>
            <w:t>）</w:t>
          </w:r>
          <w:r>
            <w:tab/>
          </w:r>
          <w:r>
            <w:fldChar w:fldCharType="begin"/>
          </w:r>
          <w:r>
            <w:instrText xml:space="preserve"> PAGEREF _Toc7209 \h </w:instrText>
          </w:r>
          <w:r>
            <w:fldChar w:fldCharType="separate"/>
          </w:r>
          <w:r>
            <w:t>25</w:t>
          </w:r>
          <w:r>
            <w:fldChar w:fldCharType="end"/>
          </w:r>
          <w:r>
            <w:rPr>
              <w:rFonts w:ascii="宋体" w:hAnsi="宋体" w:eastAsia="宋体" w:cs="Arial"/>
              <w:snapToGrid w:val="0"/>
              <w:color w:val="000000"/>
              <w:szCs w:val="21"/>
              <w:lang w:val="en-US" w:eastAsia="en-US" w:bidi="ar-SA"/>
            </w:rPr>
            <w:fldChar w:fldCharType="end"/>
          </w:r>
        </w:p>
        <w:p w14:paraId="5C3428EB">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_Toc20563 </w:instrText>
          </w:r>
          <w:r>
            <w:rPr>
              <w:rFonts w:ascii="宋体" w:hAnsi="宋体" w:eastAsia="宋体" w:cs="Arial"/>
              <w:snapToGrid w:val="0"/>
              <w:szCs w:val="21"/>
              <w:lang w:val="en-US" w:eastAsia="en-US" w:bidi="ar-SA"/>
            </w:rPr>
            <w:fldChar w:fldCharType="separate"/>
          </w:r>
          <w:r>
            <w:rPr>
              <w:rFonts w:hint="eastAsia"/>
              <w:lang w:eastAsia="zh-CN"/>
            </w:rPr>
            <w:t>七、评价结论及绩效分析</w:t>
          </w:r>
          <w:r>
            <w:tab/>
          </w:r>
          <w:r>
            <w:fldChar w:fldCharType="begin"/>
          </w:r>
          <w:r>
            <w:instrText xml:space="preserve"> PAGEREF _Toc20563 \h </w:instrText>
          </w:r>
          <w:r>
            <w:fldChar w:fldCharType="separate"/>
          </w:r>
          <w:r>
            <w:t>25</w:t>
          </w:r>
          <w:r>
            <w:fldChar w:fldCharType="end"/>
          </w:r>
          <w:r>
            <w:rPr>
              <w:rFonts w:ascii="宋体" w:hAnsi="宋体" w:eastAsia="宋体" w:cs="Arial"/>
              <w:snapToGrid w:val="0"/>
              <w:color w:val="000000"/>
              <w:szCs w:val="21"/>
              <w:lang w:val="en-US" w:eastAsia="en-US" w:bidi="ar-SA"/>
            </w:rPr>
            <w:fldChar w:fldCharType="end"/>
          </w:r>
        </w:p>
        <w:p w14:paraId="70CF97B1">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_Toc17814 </w:instrText>
          </w:r>
          <w:r>
            <w:rPr>
              <w:rFonts w:ascii="宋体" w:hAnsi="宋体" w:eastAsia="宋体" w:cs="Arial"/>
              <w:snapToGrid w:val="0"/>
              <w:szCs w:val="21"/>
              <w:lang w:val="en-US" w:eastAsia="en-US" w:bidi="ar-SA"/>
            </w:rPr>
            <w:fldChar w:fldCharType="separate"/>
          </w:r>
          <w:r>
            <w:rPr>
              <w:rFonts w:hint="eastAsia"/>
              <w:lang w:eastAsia="zh-CN"/>
            </w:rPr>
            <w:t>（一）绩效评价结论</w:t>
          </w:r>
          <w:r>
            <w:tab/>
          </w:r>
          <w:r>
            <w:fldChar w:fldCharType="begin"/>
          </w:r>
          <w:r>
            <w:instrText xml:space="preserve"> PAGEREF _Toc17814 \h </w:instrText>
          </w:r>
          <w:r>
            <w:fldChar w:fldCharType="separate"/>
          </w:r>
          <w:r>
            <w:t>25</w:t>
          </w:r>
          <w:r>
            <w:fldChar w:fldCharType="end"/>
          </w:r>
          <w:r>
            <w:rPr>
              <w:rFonts w:ascii="宋体" w:hAnsi="宋体" w:eastAsia="宋体" w:cs="Arial"/>
              <w:snapToGrid w:val="0"/>
              <w:color w:val="000000"/>
              <w:szCs w:val="21"/>
              <w:lang w:val="en-US" w:eastAsia="en-US" w:bidi="ar-SA"/>
            </w:rPr>
            <w:fldChar w:fldCharType="end"/>
          </w:r>
        </w:p>
        <w:p w14:paraId="70A52B39">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_Toc17144 </w:instrText>
          </w:r>
          <w:r>
            <w:rPr>
              <w:rFonts w:ascii="宋体" w:hAnsi="宋体" w:eastAsia="宋体" w:cs="Arial"/>
              <w:snapToGrid w:val="0"/>
              <w:szCs w:val="21"/>
              <w:lang w:val="en-US" w:eastAsia="en-US" w:bidi="ar-SA"/>
            </w:rPr>
            <w:fldChar w:fldCharType="separate"/>
          </w:r>
          <w:r>
            <w:rPr>
              <w:rFonts w:hint="eastAsia"/>
              <w:lang w:eastAsia="zh-CN"/>
            </w:rPr>
            <w:t>（二）扣分项目</w:t>
          </w:r>
          <w:r>
            <w:tab/>
          </w:r>
          <w:r>
            <w:fldChar w:fldCharType="begin"/>
          </w:r>
          <w:r>
            <w:instrText xml:space="preserve"> PAGEREF _Toc17144 \h </w:instrText>
          </w:r>
          <w:r>
            <w:fldChar w:fldCharType="separate"/>
          </w:r>
          <w:r>
            <w:t>25</w:t>
          </w:r>
          <w:r>
            <w:fldChar w:fldCharType="end"/>
          </w:r>
          <w:r>
            <w:rPr>
              <w:rFonts w:ascii="宋体" w:hAnsi="宋体" w:eastAsia="宋体" w:cs="Arial"/>
              <w:snapToGrid w:val="0"/>
              <w:color w:val="000000"/>
              <w:szCs w:val="21"/>
              <w:lang w:val="en-US" w:eastAsia="en-US" w:bidi="ar-SA"/>
            </w:rPr>
            <w:fldChar w:fldCharType="end"/>
          </w:r>
        </w:p>
        <w:p w14:paraId="0A341EEA">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_Toc15361 </w:instrText>
          </w:r>
          <w:r>
            <w:rPr>
              <w:rFonts w:ascii="宋体" w:hAnsi="宋体" w:eastAsia="宋体" w:cs="Arial"/>
              <w:snapToGrid w:val="0"/>
              <w:szCs w:val="21"/>
              <w:lang w:val="en-US" w:eastAsia="en-US" w:bidi="ar-SA"/>
            </w:rPr>
            <w:fldChar w:fldCharType="separate"/>
          </w:r>
          <w:r>
            <w:rPr>
              <w:rFonts w:hint="eastAsia"/>
              <w:lang w:eastAsia="zh-CN"/>
            </w:rPr>
            <w:t>八、主要成效</w:t>
          </w:r>
          <w:r>
            <w:tab/>
          </w:r>
          <w:r>
            <w:fldChar w:fldCharType="begin"/>
          </w:r>
          <w:r>
            <w:instrText xml:space="preserve"> PAGEREF _Toc15361 \h </w:instrText>
          </w:r>
          <w:r>
            <w:fldChar w:fldCharType="separate"/>
          </w:r>
          <w:r>
            <w:t>26</w:t>
          </w:r>
          <w:r>
            <w:fldChar w:fldCharType="end"/>
          </w:r>
          <w:r>
            <w:rPr>
              <w:rFonts w:ascii="宋体" w:hAnsi="宋体" w:eastAsia="宋体" w:cs="Arial"/>
              <w:snapToGrid w:val="0"/>
              <w:color w:val="000000"/>
              <w:szCs w:val="21"/>
              <w:lang w:val="en-US" w:eastAsia="en-US" w:bidi="ar-SA"/>
            </w:rPr>
            <w:fldChar w:fldCharType="end"/>
          </w:r>
        </w:p>
        <w:p w14:paraId="69BB9839">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_Toc9029 </w:instrText>
          </w:r>
          <w:r>
            <w:rPr>
              <w:rFonts w:ascii="宋体" w:hAnsi="宋体" w:eastAsia="宋体" w:cs="Arial"/>
              <w:snapToGrid w:val="0"/>
              <w:szCs w:val="21"/>
              <w:lang w:val="en-US" w:eastAsia="en-US" w:bidi="ar-SA"/>
            </w:rPr>
            <w:fldChar w:fldCharType="separate"/>
          </w:r>
          <w:r>
            <w:rPr>
              <w:rFonts w:hint="eastAsia"/>
              <w:lang w:eastAsia="zh-CN"/>
            </w:rPr>
            <w:t>九、存在问题</w:t>
          </w:r>
          <w:r>
            <w:tab/>
          </w:r>
          <w:r>
            <w:fldChar w:fldCharType="begin"/>
          </w:r>
          <w:r>
            <w:instrText xml:space="preserve"> PAGEREF _Toc9029 \h </w:instrText>
          </w:r>
          <w:r>
            <w:fldChar w:fldCharType="separate"/>
          </w:r>
          <w:r>
            <w:t>27</w:t>
          </w:r>
          <w:r>
            <w:fldChar w:fldCharType="end"/>
          </w:r>
          <w:r>
            <w:rPr>
              <w:rFonts w:ascii="宋体" w:hAnsi="宋体" w:eastAsia="宋体" w:cs="Arial"/>
              <w:snapToGrid w:val="0"/>
              <w:color w:val="000000"/>
              <w:szCs w:val="21"/>
              <w:lang w:val="en-US" w:eastAsia="en-US" w:bidi="ar-SA"/>
            </w:rPr>
            <w:fldChar w:fldCharType="end"/>
          </w:r>
        </w:p>
        <w:p w14:paraId="38363516">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_Toc17551 </w:instrText>
          </w:r>
          <w:r>
            <w:rPr>
              <w:rFonts w:ascii="宋体" w:hAnsi="宋体" w:eastAsia="宋体" w:cs="Arial"/>
              <w:snapToGrid w:val="0"/>
              <w:szCs w:val="21"/>
              <w:lang w:val="en-US" w:eastAsia="en-US" w:bidi="ar-SA"/>
            </w:rPr>
            <w:fldChar w:fldCharType="separate"/>
          </w:r>
          <w:r>
            <w:rPr>
              <w:rFonts w:hint="eastAsia"/>
              <w:lang w:eastAsia="zh-CN"/>
            </w:rPr>
            <w:t>（一）上门评定工作存在局限性</w:t>
          </w:r>
          <w:r>
            <w:tab/>
          </w:r>
          <w:r>
            <w:fldChar w:fldCharType="begin"/>
          </w:r>
          <w:r>
            <w:instrText xml:space="preserve"> PAGEREF _Toc17551 \h </w:instrText>
          </w:r>
          <w:r>
            <w:fldChar w:fldCharType="separate"/>
          </w:r>
          <w:r>
            <w:t>27</w:t>
          </w:r>
          <w:r>
            <w:fldChar w:fldCharType="end"/>
          </w:r>
          <w:r>
            <w:rPr>
              <w:rFonts w:ascii="宋体" w:hAnsi="宋体" w:eastAsia="宋体" w:cs="Arial"/>
              <w:snapToGrid w:val="0"/>
              <w:color w:val="000000"/>
              <w:szCs w:val="21"/>
              <w:lang w:val="en-US" w:eastAsia="en-US" w:bidi="ar-SA"/>
            </w:rPr>
            <w:fldChar w:fldCharType="end"/>
          </w:r>
        </w:p>
        <w:p w14:paraId="7B73C4B9">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_Toc12510 </w:instrText>
          </w:r>
          <w:r>
            <w:rPr>
              <w:rFonts w:ascii="宋体" w:hAnsi="宋体" w:eastAsia="宋体" w:cs="Arial"/>
              <w:snapToGrid w:val="0"/>
              <w:szCs w:val="21"/>
              <w:lang w:val="en-US" w:eastAsia="en-US" w:bidi="ar-SA"/>
            </w:rPr>
            <w:fldChar w:fldCharType="separate"/>
          </w:r>
          <w:r>
            <w:rPr>
              <w:rFonts w:hint="eastAsia"/>
              <w:lang w:eastAsia="zh-CN"/>
            </w:rPr>
            <w:t>（二）固定资产管理不规范</w:t>
          </w:r>
          <w:r>
            <w:tab/>
          </w:r>
          <w:r>
            <w:fldChar w:fldCharType="begin"/>
          </w:r>
          <w:r>
            <w:instrText xml:space="preserve"> PAGEREF _Toc12510 \h </w:instrText>
          </w:r>
          <w:r>
            <w:fldChar w:fldCharType="separate"/>
          </w:r>
          <w:r>
            <w:t>28</w:t>
          </w:r>
          <w:r>
            <w:fldChar w:fldCharType="end"/>
          </w:r>
          <w:r>
            <w:rPr>
              <w:rFonts w:ascii="宋体" w:hAnsi="宋体" w:eastAsia="宋体" w:cs="Arial"/>
              <w:snapToGrid w:val="0"/>
              <w:color w:val="000000"/>
              <w:szCs w:val="21"/>
              <w:lang w:val="en-US" w:eastAsia="en-US" w:bidi="ar-SA"/>
            </w:rPr>
            <w:fldChar w:fldCharType="end"/>
          </w:r>
        </w:p>
        <w:p w14:paraId="738C5F08">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_Toc15134 </w:instrText>
          </w:r>
          <w:r>
            <w:rPr>
              <w:rFonts w:ascii="宋体" w:hAnsi="宋体" w:eastAsia="宋体" w:cs="Arial"/>
              <w:snapToGrid w:val="0"/>
              <w:szCs w:val="21"/>
              <w:lang w:val="en-US" w:eastAsia="en-US" w:bidi="ar-SA"/>
            </w:rPr>
            <w:fldChar w:fldCharType="separate"/>
          </w:r>
          <w:r>
            <w:rPr>
              <w:rFonts w:hint="eastAsia"/>
              <w:lang w:eastAsia="zh-CN"/>
            </w:rPr>
            <w:t>（三）</w:t>
          </w:r>
          <w:r>
            <w:rPr>
              <w:rFonts w:hint="eastAsia"/>
              <w:lang w:val="en-US" w:eastAsia="zh-CN"/>
            </w:rPr>
            <w:t>乡镇</w:t>
          </w:r>
          <w:r>
            <w:rPr>
              <w:rFonts w:hint="eastAsia"/>
              <w:lang w:eastAsia="zh-CN"/>
            </w:rPr>
            <w:t>联络员业务能力</w:t>
          </w:r>
          <w:r>
            <w:rPr>
              <w:rFonts w:hint="eastAsia"/>
              <w:lang w:val="en-US" w:eastAsia="zh-CN"/>
            </w:rPr>
            <w:t>有待进一步提升</w:t>
          </w:r>
          <w:r>
            <w:tab/>
          </w:r>
          <w:r>
            <w:fldChar w:fldCharType="begin"/>
          </w:r>
          <w:r>
            <w:instrText xml:space="preserve"> PAGEREF _Toc15134 \h </w:instrText>
          </w:r>
          <w:r>
            <w:fldChar w:fldCharType="separate"/>
          </w:r>
          <w:r>
            <w:t>28</w:t>
          </w:r>
          <w:r>
            <w:fldChar w:fldCharType="end"/>
          </w:r>
          <w:r>
            <w:rPr>
              <w:rFonts w:ascii="宋体" w:hAnsi="宋体" w:eastAsia="宋体" w:cs="Arial"/>
              <w:snapToGrid w:val="0"/>
              <w:color w:val="000000"/>
              <w:szCs w:val="21"/>
              <w:lang w:val="en-US" w:eastAsia="en-US" w:bidi="ar-SA"/>
            </w:rPr>
            <w:fldChar w:fldCharType="end"/>
          </w:r>
        </w:p>
        <w:p w14:paraId="135CBE4C">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_Toc12235 </w:instrText>
          </w:r>
          <w:r>
            <w:rPr>
              <w:rFonts w:ascii="宋体" w:hAnsi="宋体" w:eastAsia="宋体" w:cs="Arial"/>
              <w:snapToGrid w:val="0"/>
              <w:szCs w:val="21"/>
              <w:lang w:val="en-US" w:eastAsia="en-US" w:bidi="ar-SA"/>
            </w:rPr>
            <w:fldChar w:fldCharType="separate"/>
          </w:r>
          <w:r>
            <w:rPr>
              <w:rFonts w:hint="eastAsia"/>
              <w:lang w:eastAsia="zh-CN"/>
            </w:rPr>
            <w:t>（四）残疾人就业培训力度不足</w:t>
          </w:r>
          <w:r>
            <w:tab/>
          </w:r>
          <w:r>
            <w:fldChar w:fldCharType="begin"/>
          </w:r>
          <w:r>
            <w:instrText xml:space="preserve"> PAGEREF _Toc12235 \h </w:instrText>
          </w:r>
          <w:r>
            <w:fldChar w:fldCharType="separate"/>
          </w:r>
          <w:r>
            <w:t>28</w:t>
          </w:r>
          <w:r>
            <w:fldChar w:fldCharType="end"/>
          </w:r>
          <w:r>
            <w:rPr>
              <w:rFonts w:ascii="宋体" w:hAnsi="宋体" w:eastAsia="宋体" w:cs="Arial"/>
              <w:snapToGrid w:val="0"/>
              <w:color w:val="000000"/>
              <w:szCs w:val="21"/>
              <w:lang w:val="en-US" w:eastAsia="en-US" w:bidi="ar-SA"/>
            </w:rPr>
            <w:fldChar w:fldCharType="end"/>
          </w:r>
        </w:p>
        <w:p w14:paraId="0D22229E">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_Toc21674 </w:instrText>
          </w:r>
          <w:r>
            <w:rPr>
              <w:rFonts w:ascii="宋体" w:hAnsi="宋体" w:eastAsia="宋体" w:cs="Arial"/>
              <w:snapToGrid w:val="0"/>
              <w:szCs w:val="21"/>
              <w:lang w:val="en-US" w:eastAsia="en-US" w:bidi="ar-SA"/>
            </w:rPr>
            <w:fldChar w:fldCharType="separate"/>
          </w:r>
          <w:r>
            <w:rPr>
              <w:rFonts w:hint="eastAsia"/>
              <w:lang w:eastAsia="zh-CN"/>
            </w:rPr>
            <w:t>（五）合同管理不规范</w:t>
          </w:r>
          <w:r>
            <w:tab/>
          </w:r>
          <w:r>
            <w:fldChar w:fldCharType="begin"/>
          </w:r>
          <w:r>
            <w:instrText xml:space="preserve"> PAGEREF _Toc21674 \h </w:instrText>
          </w:r>
          <w:r>
            <w:fldChar w:fldCharType="separate"/>
          </w:r>
          <w:r>
            <w:t>28</w:t>
          </w:r>
          <w:r>
            <w:fldChar w:fldCharType="end"/>
          </w:r>
          <w:r>
            <w:rPr>
              <w:rFonts w:ascii="宋体" w:hAnsi="宋体" w:eastAsia="宋体" w:cs="Arial"/>
              <w:snapToGrid w:val="0"/>
              <w:color w:val="000000"/>
              <w:szCs w:val="21"/>
              <w:lang w:val="en-US" w:eastAsia="en-US" w:bidi="ar-SA"/>
            </w:rPr>
            <w:fldChar w:fldCharType="end"/>
          </w:r>
        </w:p>
        <w:p w14:paraId="62A092AB">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_Toc26055 </w:instrText>
          </w:r>
          <w:r>
            <w:rPr>
              <w:rFonts w:ascii="宋体" w:hAnsi="宋体" w:eastAsia="宋体" w:cs="Arial"/>
              <w:snapToGrid w:val="0"/>
              <w:szCs w:val="21"/>
              <w:lang w:val="en-US" w:eastAsia="en-US" w:bidi="ar-SA"/>
            </w:rPr>
            <w:fldChar w:fldCharType="separate"/>
          </w:r>
          <w:r>
            <w:rPr>
              <w:rFonts w:hint="eastAsia"/>
              <w:lang w:eastAsia="zh-CN"/>
            </w:rPr>
            <w:t>十、提出建议</w:t>
          </w:r>
          <w:r>
            <w:tab/>
          </w:r>
          <w:r>
            <w:fldChar w:fldCharType="begin"/>
          </w:r>
          <w:r>
            <w:instrText xml:space="preserve"> PAGEREF _Toc26055 \h </w:instrText>
          </w:r>
          <w:r>
            <w:fldChar w:fldCharType="separate"/>
          </w:r>
          <w:r>
            <w:t>29</w:t>
          </w:r>
          <w:r>
            <w:fldChar w:fldCharType="end"/>
          </w:r>
          <w:r>
            <w:rPr>
              <w:rFonts w:ascii="宋体" w:hAnsi="宋体" w:eastAsia="宋体" w:cs="Arial"/>
              <w:snapToGrid w:val="0"/>
              <w:color w:val="000000"/>
              <w:szCs w:val="21"/>
              <w:lang w:val="en-US" w:eastAsia="en-US" w:bidi="ar-SA"/>
            </w:rPr>
            <w:fldChar w:fldCharType="end"/>
          </w:r>
        </w:p>
        <w:p w14:paraId="68D54599">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_Toc23026 </w:instrText>
          </w:r>
          <w:r>
            <w:rPr>
              <w:rFonts w:ascii="宋体" w:hAnsi="宋体" w:eastAsia="宋体" w:cs="Arial"/>
              <w:snapToGrid w:val="0"/>
              <w:szCs w:val="21"/>
              <w:lang w:val="en-US" w:eastAsia="en-US" w:bidi="ar-SA"/>
            </w:rPr>
            <w:fldChar w:fldCharType="separate"/>
          </w:r>
          <w:r>
            <w:rPr>
              <w:rFonts w:hint="eastAsia"/>
              <w:lang w:eastAsia="zh-CN"/>
            </w:rPr>
            <w:t>（一）扩大上门服务对象范围</w:t>
          </w:r>
          <w:r>
            <w:tab/>
          </w:r>
          <w:r>
            <w:fldChar w:fldCharType="begin"/>
          </w:r>
          <w:r>
            <w:instrText xml:space="preserve"> PAGEREF _Toc23026 \h </w:instrText>
          </w:r>
          <w:r>
            <w:fldChar w:fldCharType="separate"/>
          </w:r>
          <w:r>
            <w:t>29</w:t>
          </w:r>
          <w:r>
            <w:fldChar w:fldCharType="end"/>
          </w:r>
          <w:r>
            <w:rPr>
              <w:rFonts w:ascii="宋体" w:hAnsi="宋体" w:eastAsia="宋体" w:cs="Arial"/>
              <w:snapToGrid w:val="0"/>
              <w:color w:val="000000"/>
              <w:szCs w:val="21"/>
              <w:lang w:val="en-US" w:eastAsia="en-US" w:bidi="ar-SA"/>
            </w:rPr>
            <w:fldChar w:fldCharType="end"/>
          </w:r>
        </w:p>
        <w:p w14:paraId="64D1FD90">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_Toc21211 </w:instrText>
          </w:r>
          <w:r>
            <w:rPr>
              <w:rFonts w:ascii="宋体" w:hAnsi="宋体" w:eastAsia="宋体" w:cs="Arial"/>
              <w:snapToGrid w:val="0"/>
              <w:szCs w:val="21"/>
              <w:lang w:val="en-US" w:eastAsia="en-US" w:bidi="ar-SA"/>
            </w:rPr>
            <w:fldChar w:fldCharType="separate"/>
          </w:r>
          <w:r>
            <w:rPr>
              <w:rFonts w:hint="eastAsia"/>
              <w:lang w:eastAsia="zh-CN"/>
            </w:rPr>
            <w:t>（二）健全固定资产管理制度</w:t>
          </w:r>
          <w:r>
            <w:tab/>
          </w:r>
          <w:r>
            <w:fldChar w:fldCharType="begin"/>
          </w:r>
          <w:r>
            <w:instrText xml:space="preserve"> PAGEREF _Toc21211 \h </w:instrText>
          </w:r>
          <w:r>
            <w:fldChar w:fldCharType="separate"/>
          </w:r>
          <w:r>
            <w:t>29</w:t>
          </w:r>
          <w:r>
            <w:fldChar w:fldCharType="end"/>
          </w:r>
          <w:r>
            <w:rPr>
              <w:rFonts w:ascii="宋体" w:hAnsi="宋体" w:eastAsia="宋体" w:cs="Arial"/>
              <w:snapToGrid w:val="0"/>
              <w:color w:val="000000"/>
              <w:szCs w:val="21"/>
              <w:lang w:val="en-US" w:eastAsia="en-US" w:bidi="ar-SA"/>
            </w:rPr>
            <w:fldChar w:fldCharType="end"/>
          </w:r>
        </w:p>
        <w:p w14:paraId="72CB3E45">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_Toc2043 </w:instrText>
          </w:r>
          <w:r>
            <w:rPr>
              <w:rFonts w:ascii="宋体" w:hAnsi="宋体" w:eastAsia="宋体" w:cs="Arial"/>
              <w:snapToGrid w:val="0"/>
              <w:szCs w:val="21"/>
              <w:lang w:val="en-US" w:eastAsia="en-US" w:bidi="ar-SA"/>
            </w:rPr>
            <w:fldChar w:fldCharType="separate"/>
          </w:r>
          <w:r>
            <w:rPr>
              <w:rFonts w:hint="eastAsia"/>
              <w:lang w:eastAsia="zh-CN"/>
            </w:rPr>
            <w:t>（三）加强联络员系统培训</w:t>
          </w:r>
          <w:r>
            <w:tab/>
          </w:r>
          <w:r>
            <w:fldChar w:fldCharType="begin"/>
          </w:r>
          <w:r>
            <w:instrText xml:space="preserve"> PAGEREF _Toc2043 \h </w:instrText>
          </w:r>
          <w:r>
            <w:fldChar w:fldCharType="separate"/>
          </w:r>
          <w:r>
            <w:t>29</w:t>
          </w:r>
          <w:r>
            <w:fldChar w:fldCharType="end"/>
          </w:r>
          <w:r>
            <w:rPr>
              <w:rFonts w:ascii="宋体" w:hAnsi="宋体" w:eastAsia="宋体" w:cs="Arial"/>
              <w:snapToGrid w:val="0"/>
              <w:color w:val="000000"/>
              <w:szCs w:val="21"/>
              <w:lang w:val="en-US" w:eastAsia="en-US" w:bidi="ar-SA"/>
            </w:rPr>
            <w:fldChar w:fldCharType="end"/>
          </w:r>
        </w:p>
        <w:p w14:paraId="0DEFC6A0">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_Toc13116 </w:instrText>
          </w:r>
          <w:r>
            <w:rPr>
              <w:rFonts w:ascii="宋体" w:hAnsi="宋体" w:eastAsia="宋体" w:cs="Arial"/>
              <w:snapToGrid w:val="0"/>
              <w:szCs w:val="21"/>
              <w:lang w:val="en-US" w:eastAsia="en-US" w:bidi="ar-SA"/>
            </w:rPr>
            <w:fldChar w:fldCharType="separate"/>
          </w:r>
          <w:r>
            <w:rPr>
              <w:rFonts w:hint="eastAsia"/>
              <w:lang w:eastAsia="zh-CN"/>
            </w:rPr>
            <w:t>（四）加大就业培训资源投入</w:t>
          </w:r>
          <w:r>
            <w:tab/>
          </w:r>
          <w:r>
            <w:fldChar w:fldCharType="begin"/>
          </w:r>
          <w:r>
            <w:instrText xml:space="preserve"> PAGEREF _Toc13116 \h </w:instrText>
          </w:r>
          <w:r>
            <w:fldChar w:fldCharType="separate"/>
          </w:r>
          <w:r>
            <w:t>29</w:t>
          </w:r>
          <w:r>
            <w:fldChar w:fldCharType="end"/>
          </w:r>
          <w:r>
            <w:rPr>
              <w:rFonts w:ascii="宋体" w:hAnsi="宋体" w:eastAsia="宋体" w:cs="Arial"/>
              <w:snapToGrid w:val="0"/>
              <w:color w:val="000000"/>
              <w:szCs w:val="21"/>
              <w:lang w:val="en-US" w:eastAsia="en-US" w:bidi="ar-SA"/>
            </w:rPr>
            <w:fldChar w:fldCharType="end"/>
          </w:r>
        </w:p>
        <w:p w14:paraId="6D43CC03">
          <w:pPr>
            <w:pStyle w:val="6"/>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_Toc21388 </w:instrText>
          </w:r>
          <w:r>
            <w:rPr>
              <w:rFonts w:ascii="宋体" w:hAnsi="宋体" w:eastAsia="宋体" w:cs="Arial"/>
              <w:snapToGrid w:val="0"/>
              <w:szCs w:val="21"/>
              <w:lang w:val="en-US" w:eastAsia="en-US" w:bidi="ar-SA"/>
            </w:rPr>
            <w:fldChar w:fldCharType="separate"/>
          </w:r>
          <w:r>
            <w:rPr>
              <w:rFonts w:hint="eastAsia"/>
              <w:lang w:eastAsia="zh-CN"/>
            </w:rPr>
            <w:t>（五）</w:t>
          </w:r>
          <w:r>
            <w:rPr>
              <w:rFonts w:hint="eastAsia"/>
              <w:lang w:val="en-US" w:eastAsia="zh-CN"/>
            </w:rPr>
            <w:t>完善合同</w:t>
          </w:r>
          <w:r>
            <w:rPr>
              <w:rFonts w:hint="eastAsia"/>
              <w:lang w:eastAsia="zh-CN"/>
            </w:rPr>
            <w:t>合规性审查机制</w:t>
          </w:r>
          <w:r>
            <w:tab/>
          </w:r>
          <w:r>
            <w:fldChar w:fldCharType="begin"/>
          </w:r>
          <w:r>
            <w:instrText xml:space="preserve"> PAGEREF _Toc21388 \h </w:instrText>
          </w:r>
          <w:r>
            <w:fldChar w:fldCharType="separate"/>
          </w:r>
          <w:r>
            <w:t>30</w:t>
          </w:r>
          <w:r>
            <w:fldChar w:fldCharType="end"/>
          </w:r>
          <w:r>
            <w:rPr>
              <w:rFonts w:ascii="宋体" w:hAnsi="宋体" w:eastAsia="宋体" w:cs="Arial"/>
              <w:snapToGrid w:val="0"/>
              <w:color w:val="000000"/>
              <w:szCs w:val="21"/>
              <w:lang w:val="en-US" w:eastAsia="en-US" w:bidi="ar-SA"/>
            </w:rPr>
            <w:fldChar w:fldCharType="end"/>
          </w:r>
        </w:p>
        <w:p w14:paraId="71CC1E7D">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_Toc14232 </w:instrText>
          </w:r>
          <w:r>
            <w:rPr>
              <w:rFonts w:ascii="宋体" w:hAnsi="宋体" w:eastAsia="宋体" w:cs="Arial"/>
              <w:snapToGrid w:val="0"/>
              <w:szCs w:val="21"/>
              <w:lang w:val="en-US" w:eastAsia="en-US" w:bidi="ar-SA"/>
            </w:rPr>
            <w:fldChar w:fldCharType="separate"/>
          </w:r>
          <w:r>
            <w:rPr>
              <w:rFonts w:hint="eastAsia"/>
              <w:lang w:eastAsia="zh-CN"/>
            </w:rPr>
            <w:t>十一、其他需说明事项</w:t>
          </w:r>
          <w:r>
            <w:tab/>
          </w:r>
          <w:r>
            <w:fldChar w:fldCharType="begin"/>
          </w:r>
          <w:r>
            <w:instrText xml:space="preserve"> PAGEREF _Toc14232 \h </w:instrText>
          </w:r>
          <w:r>
            <w:fldChar w:fldCharType="separate"/>
          </w:r>
          <w:r>
            <w:t>30</w:t>
          </w:r>
          <w:r>
            <w:fldChar w:fldCharType="end"/>
          </w:r>
          <w:r>
            <w:rPr>
              <w:rFonts w:ascii="宋体" w:hAnsi="宋体" w:eastAsia="宋体" w:cs="Arial"/>
              <w:snapToGrid w:val="0"/>
              <w:color w:val="000000"/>
              <w:szCs w:val="21"/>
              <w:lang w:val="en-US" w:eastAsia="en-US" w:bidi="ar-SA"/>
            </w:rPr>
            <w:fldChar w:fldCharType="end"/>
          </w:r>
        </w:p>
        <w:p w14:paraId="1A430E71">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_Toc31467 </w:instrText>
          </w:r>
          <w:r>
            <w:rPr>
              <w:rFonts w:ascii="宋体" w:hAnsi="宋体" w:eastAsia="宋体" w:cs="Arial"/>
              <w:snapToGrid w:val="0"/>
              <w:szCs w:val="21"/>
              <w:lang w:val="en-US" w:eastAsia="en-US" w:bidi="ar-SA"/>
            </w:rPr>
            <w:fldChar w:fldCharType="separate"/>
          </w:r>
          <w:r>
            <w:rPr>
              <w:rFonts w:hint="eastAsia"/>
              <w:lang w:eastAsia="zh-CN"/>
            </w:rPr>
            <w:t>附件一：调查问卷</w:t>
          </w:r>
          <w:r>
            <w:tab/>
          </w:r>
          <w:r>
            <w:fldChar w:fldCharType="begin"/>
          </w:r>
          <w:r>
            <w:instrText xml:space="preserve"> PAGEREF _Toc31467 \h </w:instrText>
          </w:r>
          <w:r>
            <w:fldChar w:fldCharType="separate"/>
          </w:r>
          <w:r>
            <w:t>31</w:t>
          </w:r>
          <w:r>
            <w:fldChar w:fldCharType="end"/>
          </w:r>
          <w:r>
            <w:rPr>
              <w:rFonts w:ascii="宋体" w:hAnsi="宋体" w:eastAsia="宋体" w:cs="Arial"/>
              <w:snapToGrid w:val="0"/>
              <w:color w:val="000000"/>
              <w:szCs w:val="21"/>
              <w:lang w:val="en-US" w:eastAsia="en-US" w:bidi="ar-SA"/>
            </w:rPr>
            <w:fldChar w:fldCharType="end"/>
          </w:r>
        </w:p>
        <w:p w14:paraId="67D0700F">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_Toc26422 </w:instrText>
          </w:r>
          <w:r>
            <w:rPr>
              <w:rFonts w:ascii="宋体" w:hAnsi="宋体" w:eastAsia="宋体" w:cs="Arial"/>
              <w:snapToGrid w:val="0"/>
              <w:szCs w:val="21"/>
              <w:lang w:val="en-US" w:eastAsia="en-US" w:bidi="ar-SA"/>
            </w:rPr>
            <w:fldChar w:fldCharType="separate"/>
          </w:r>
          <w:r>
            <w:rPr>
              <w:rFonts w:hint="eastAsia"/>
              <w:lang w:eastAsia="zh-CN"/>
            </w:rPr>
            <w:t>附件二：访谈相关照片</w:t>
          </w:r>
          <w:r>
            <w:tab/>
          </w:r>
          <w:r>
            <w:fldChar w:fldCharType="begin"/>
          </w:r>
          <w:r>
            <w:instrText xml:space="preserve"> PAGEREF _Toc26422 \h </w:instrText>
          </w:r>
          <w:r>
            <w:fldChar w:fldCharType="separate"/>
          </w:r>
          <w:r>
            <w:t>36</w:t>
          </w:r>
          <w:r>
            <w:fldChar w:fldCharType="end"/>
          </w:r>
          <w:r>
            <w:rPr>
              <w:rFonts w:ascii="宋体" w:hAnsi="宋体" w:eastAsia="宋体" w:cs="Arial"/>
              <w:snapToGrid w:val="0"/>
              <w:color w:val="000000"/>
              <w:szCs w:val="21"/>
              <w:lang w:val="en-US" w:eastAsia="en-US" w:bidi="ar-SA"/>
            </w:rPr>
            <w:fldChar w:fldCharType="end"/>
          </w:r>
        </w:p>
        <w:p w14:paraId="2B18B4D8">
          <w:pPr>
            <w:pStyle w:val="9"/>
            <w:tabs>
              <w:tab w:val="right" w:leader="dot" w:pos="8306"/>
            </w:tabs>
          </w:pPr>
          <w:r>
            <w:rPr>
              <w:rFonts w:ascii="宋体" w:hAnsi="宋体" w:eastAsia="宋体" w:cs="Arial"/>
              <w:snapToGrid w:val="0"/>
              <w:color w:val="000000"/>
              <w:szCs w:val="21"/>
              <w:lang w:val="en-US" w:eastAsia="en-US" w:bidi="ar-SA"/>
            </w:rPr>
            <w:fldChar w:fldCharType="begin"/>
          </w:r>
          <w:r>
            <w:rPr>
              <w:rFonts w:ascii="宋体" w:hAnsi="宋体" w:eastAsia="宋体" w:cs="Arial"/>
              <w:snapToGrid w:val="0"/>
              <w:szCs w:val="21"/>
              <w:lang w:val="en-US" w:eastAsia="en-US" w:bidi="ar-SA"/>
            </w:rPr>
            <w:instrText xml:space="preserve"> HYPERLINK \l _Toc20337 </w:instrText>
          </w:r>
          <w:r>
            <w:rPr>
              <w:rFonts w:ascii="宋体" w:hAnsi="宋体" w:eastAsia="宋体" w:cs="Arial"/>
              <w:snapToGrid w:val="0"/>
              <w:szCs w:val="21"/>
              <w:lang w:val="en-US" w:eastAsia="en-US" w:bidi="ar-SA"/>
            </w:rPr>
            <w:fldChar w:fldCharType="separate"/>
          </w:r>
          <w:r>
            <w:rPr>
              <w:rFonts w:hint="eastAsia"/>
              <w:lang w:eastAsia="zh-CN"/>
            </w:rPr>
            <w:t>附件三：绩效评价指标体系及得分情况表</w:t>
          </w:r>
          <w:r>
            <w:tab/>
          </w:r>
          <w:r>
            <w:fldChar w:fldCharType="begin"/>
          </w:r>
          <w:r>
            <w:instrText xml:space="preserve"> PAGEREF _Toc20337 \h </w:instrText>
          </w:r>
          <w:r>
            <w:fldChar w:fldCharType="separate"/>
          </w:r>
          <w:r>
            <w:t>38</w:t>
          </w:r>
          <w:r>
            <w:fldChar w:fldCharType="end"/>
          </w:r>
          <w:r>
            <w:rPr>
              <w:rFonts w:ascii="宋体" w:hAnsi="宋体" w:eastAsia="宋体" w:cs="Arial"/>
              <w:snapToGrid w:val="0"/>
              <w:color w:val="000000"/>
              <w:szCs w:val="21"/>
              <w:lang w:val="en-US" w:eastAsia="en-US" w:bidi="ar-SA"/>
            </w:rPr>
            <w:fldChar w:fldCharType="end"/>
          </w:r>
        </w:p>
        <w:p w14:paraId="1FF7A660">
          <w:r>
            <w:rPr>
              <w:rFonts w:ascii="宋体" w:hAnsi="宋体" w:eastAsia="宋体" w:cs="Arial"/>
              <w:snapToGrid w:val="0"/>
              <w:color w:val="000000"/>
              <w:szCs w:val="21"/>
              <w:lang w:val="en-US" w:eastAsia="en-US" w:bidi="ar-SA"/>
            </w:rPr>
            <w:fldChar w:fldCharType="end"/>
          </w:r>
        </w:p>
      </w:sdtContent>
    </w:sdt>
    <w:p w14:paraId="7AF25121"/>
    <w:p w14:paraId="58308CBB">
      <w:pPr>
        <w:pStyle w:val="2"/>
        <w:bidi w:val="0"/>
        <w:rPr>
          <w:rFonts w:hint="eastAsia"/>
          <w:lang w:eastAsia="zh-CN"/>
        </w:rPr>
        <w:sectPr>
          <w:footerReference r:id="rId7" w:type="default"/>
          <w:pgSz w:w="11906" w:h="16839"/>
          <w:pgMar w:top="1440" w:right="1800" w:bottom="1440" w:left="1800" w:header="0" w:footer="987" w:gutter="0"/>
          <w:pgNumType w:start="1"/>
          <w:cols w:space="720" w:num="1"/>
        </w:sectPr>
      </w:pPr>
      <w:bookmarkStart w:id="18" w:name="_Toc27993"/>
      <w:bookmarkStart w:id="19" w:name="_Toc24190"/>
    </w:p>
    <w:p w14:paraId="47938FB3">
      <w:pPr>
        <w:pStyle w:val="2"/>
        <w:bidi w:val="0"/>
        <w:rPr>
          <w:rFonts w:hint="eastAsia"/>
          <w:lang w:eastAsia="zh-CN"/>
        </w:rPr>
      </w:pPr>
      <w:bookmarkStart w:id="20" w:name="_Toc22425"/>
      <w:bookmarkStart w:id="21" w:name="_Toc28128"/>
      <w:bookmarkStart w:id="22" w:name="_Toc6353"/>
      <w:r>
        <w:rPr>
          <w:rFonts w:hint="eastAsia"/>
          <w:lang w:eastAsia="zh-CN"/>
        </w:rPr>
        <w:t>2024年度泉州市洛江区残疾人联合会部门绩效评价报告</w:t>
      </w:r>
      <w:bookmarkEnd w:id="15"/>
      <w:bookmarkEnd w:id="16"/>
      <w:bookmarkEnd w:id="17"/>
      <w:bookmarkEnd w:id="18"/>
      <w:bookmarkEnd w:id="19"/>
      <w:bookmarkEnd w:id="20"/>
      <w:bookmarkEnd w:id="21"/>
      <w:bookmarkEnd w:id="22"/>
    </w:p>
    <w:p w14:paraId="36EB5E97">
      <w:pPr>
        <w:bidi w:val="0"/>
        <w:rPr>
          <w:rFonts w:hint="eastAsia"/>
          <w:lang w:eastAsia="zh-CN"/>
        </w:rPr>
      </w:pPr>
      <w:bookmarkStart w:id="23" w:name="_Toc28630"/>
    </w:p>
    <w:p w14:paraId="02FC9A67">
      <w:pPr>
        <w:bidi w:val="0"/>
        <w:rPr>
          <w:rFonts w:hint="eastAsia"/>
          <w:lang w:eastAsia="zh-CN"/>
        </w:rPr>
      </w:pPr>
      <w:r>
        <w:rPr>
          <w:rFonts w:hint="eastAsia"/>
          <w:lang w:eastAsia="zh-CN"/>
        </w:rPr>
        <w:t>为提升部门资金使用效益和预算管理水平，泉州市启程财务咨询有限公司受泉州市洛江区财政局委托，</w:t>
      </w:r>
      <w:r>
        <w:rPr>
          <w:rFonts w:hint="eastAsia"/>
          <w:lang w:val="en-US" w:eastAsia="zh-CN"/>
        </w:rPr>
        <w:t>成立</w:t>
      </w:r>
      <w:r>
        <w:rPr>
          <w:rFonts w:hint="eastAsia"/>
          <w:lang w:eastAsia="zh-CN"/>
        </w:rPr>
        <w:t>绩效评价</w:t>
      </w:r>
      <w:r>
        <w:rPr>
          <w:rFonts w:hint="eastAsia"/>
          <w:lang w:val="en-US" w:eastAsia="zh-CN"/>
        </w:rPr>
        <w:t>小</w:t>
      </w:r>
      <w:r>
        <w:rPr>
          <w:rFonts w:hint="eastAsia"/>
          <w:lang w:eastAsia="zh-CN"/>
        </w:rPr>
        <w:t>组，对泉州市洛江区残疾人联合会2024年度部门</w:t>
      </w:r>
      <w:r>
        <w:rPr>
          <w:rFonts w:hint="eastAsia"/>
          <w:lang w:val="en-US" w:eastAsia="zh-CN"/>
        </w:rPr>
        <w:t>支出</w:t>
      </w:r>
      <w:r>
        <w:rPr>
          <w:rFonts w:hint="eastAsia"/>
          <w:lang w:eastAsia="zh-CN"/>
        </w:rPr>
        <w:t>实施绩效评价。评价</w:t>
      </w:r>
      <w:r>
        <w:rPr>
          <w:rFonts w:hint="eastAsia"/>
          <w:lang w:val="en-US" w:eastAsia="zh-CN"/>
        </w:rPr>
        <w:t>小</w:t>
      </w:r>
      <w:r>
        <w:rPr>
          <w:rFonts w:hint="eastAsia"/>
          <w:lang w:eastAsia="zh-CN"/>
        </w:rPr>
        <w:t>组</w:t>
      </w:r>
      <w:r>
        <w:rPr>
          <w:rFonts w:hint="eastAsia"/>
        </w:rPr>
        <w:t>通过实地调研，收集、整理、汇总并深入分析相关绩效评价资料，拟定科学合理的绩效评价指标体系，对照评价指标与标准进行综合评议与量化评分，</w:t>
      </w:r>
      <w:r>
        <w:rPr>
          <w:rFonts w:hint="eastAsia"/>
          <w:lang w:val="en-US" w:eastAsia="zh-CN"/>
        </w:rPr>
        <w:t>并</w:t>
      </w:r>
      <w:r>
        <w:rPr>
          <w:rFonts w:hint="eastAsia"/>
          <w:lang w:eastAsia="zh-CN"/>
        </w:rPr>
        <w:t>形成《</w:t>
      </w:r>
      <w:r>
        <w:rPr>
          <w:lang w:eastAsia="zh-CN"/>
        </w:rPr>
        <w:t>2024</w:t>
      </w:r>
      <w:r>
        <w:rPr>
          <w:rFonts w:hint="eastAsia"/>
          <w:lang w:eastAsia="zh-CN"/>
        </w:rPr>
        <w:t>年度泉州市洛江区残疾人联合会部门绩效评价报告》。</w:t>
      </w:r>
    </w:p>
    <w:bookmarkEnd w:id="23"/>
    <w:p w14:paraId="2FBC02C3">
      <w:pPr>
        <w:pStyle w:val="3"/>
        <w:bidi w:val="0"/>
        <w:rPr>
          <w:rFonts w:hint="eastAsia"/>
          <w:lang w:eastAsia="zh-CN"/>
        </w:rPr>
      </w:pPr>
      <w:bookmarkStart w:id="24" w:name="_Toc16900"/>
      <w:bookmarkStart w:id="25" w:name="_Toc30671"/>
      <w:bookmarkStart w:id="26" w:name="_Toc181557991"/>
      <w:bookmarkStart w:id="27" w:name="_Toc9796"/>
      <w:r>
        <w:rPr>
          <w:rFonts w:hint="eastAsia"/>
          <w:lang w:eastAsia="zh-CN"/>
        </w:rPr>
        <w:t>一、部门概况</w:t>
      </w:r>
      <w:bookmarkEnd w:id="24"/>
      <w:bookmarkEnd w:id="25"/>
      <w:bookmarkEnd w:id="26"/>
      <w:bookmarkEnd w:id="27"/>
    </w:p>
    <w:p w14:paraId="5AC2C629">
      <w:pPr>
        <w:pStyle w:val="4"/>
        <w:bidi w:val="0"/>
        <w:rPr>
          <w:rFonts w:hint="eastAsia"/>
          <w:lang w:eastAsia="zh-CN"/>
        </w:rPr>
      </w:pPr>
      <w:bookmarkStart w:id="28" w:name="_Toc16481"/>
      <w:bookmarkStart w:id="29" w:name="_Toc5798"/>
      <w:bookmarkStart w:id="30" w:name="_Toc17739"/>
      <w:bookmarkStart w:id="31" w:name="_Toc181557992"/>
      <w:r>
        <w:rPr>
          <w:rFonts w:hint="eastAsia"/>
          <w:lang w:eastAsia="zh-CN"/>
        </w:rPr>
        <w:t>（一）</w:t>
      </w:r>
      <w:bookmarkStart w:id="32" w:name="bookmark5"/>
      <w:bookmarkEnd w:id="32"/>
      <w:r>
        <w:rPr>
          <w:rFonts w:hint="eastAsia"/>
          <w:lang w:eastAsia="zh-CN"/>
        </w:rPr>
        <w:t>主要职责</w:t>
      </w:r>
      <w:bookmarkEnd w:id="28"/>
      <w:bookmarkEnd w:id="29"/>
      <w:bookmarkEnd w:id="30"/>
      <w:bookmarkEnd w:id="31"/>
    </w:p>
    <w:p w14:paraId="7D390322">
      <w:pPr>
        <w:bidi w:val="0"/>
        <w:rPr>
          <w:rFonts w:hint="eastAsia"/>
          <w:lang w:eastAsia="zh-CN"/>
        </w:rPr>
      </w:pPr>
      <w:r>
        <w:rPr>
          <w:rFonts w:hint="eastAsia"/>
          <w:lang w:eastAsia="zh-CN"/>
        </w:rPr>
        <w:t>泉州市洛江区残疾人联合会是残疾人自身代表组织、社会福利团体和事业管理机构融为一体的残疾人事业团体，履行“代表、服务、管理”职责。其主要职责如下：</w:t>
      </w:r>
    </w:p>
    <w:p w14:paraId="0F3A334E">
      <w:pPr>
        <w:bidi w:val="0"/>
        <w:rPr>
          <w:rFonts w:hint="eastAsia"/>
          <w:lang w:eastAsia="zh-CN"/>
        </w:rPr>
      </w:pPr>
      <w:r>
        <w:rPr>
          <w:rFonts w:hint="eastAsia"/>
          <w:lang w:eastAsia="zh-CN"/>
        </w:rPr>
        <w:t>（1）听取残疾人意见，精准反映残疾人在生活、就业、康复等方面的需求，搭建政府、社会与残疾人之间的沟通桥梁，宣传残疾人事业价值，依法维护残疾人合法权益。</w:t>
      </w:r>
    </w:p>
    <w:p w14:paraId="46CEE5DE">
      <w:pPr>
        <w:bidi w:val="0"/>
        <w:rPr>
          <w:rFonts w:hint="eastAsia"/>
          <w:lang w:eastAsia="zh-CN"/>
        </w:rPr>
      </w:pPr>
      <w:r>
        <w:rPr>
          <w:rFonts w:hint="eastAsia"/>
          <w:lang w:eastAsia="zh-CN"/>
        </w:rPr>
        <w:t>（2）协同有关部门开展残疾人普法宣传与法律援助工作，检查督促残疾人相关法律法规的贯彻执行；接待处理残疾人来信来访，协调解决残疾人维权相关问题，保障残疾人平等参与社会生活的权利。</w:t>
      </w:r>
    </w:p>
    <w:p w14:paraId="0A5547C6">
      <w:pPr>
        <w:bidi w:val="0"/>
        <w:rPr>
          <w:rFonts w:hint="eastAsia"/>
          <w:lang w:eastAsia="zh-CN"/>
        </w:rPr>
      </w:pPr>
      <w:r>
        <w:rPr>
          <w:rFonts w:hint="eastAsia"/>
          <w:lang w:eastAsia="zh-CN"/>
        </w:rPr>
        <w:t>（3）团结、教育残疾人遵纪守法，自觉履行公民义务，弘扬</w:t>
      </w:r>
      <w:r>
        <w:rPr>
          <w:lang w:eastAsia="zh-CN"/>
        </w:rPr>
        <w:t>“</w:t>
      </w:r>
      <w:r>
        <w:rPr>
          <w:rFonts w:hint="eastAsia"/>
          <w:lang w:eastAsia="zh-CN"/>
        </w:rPr>
        <w:t>自尊、自信、自强、自立”的</w:t>
      </w:r>
      <w:r>
        <w:rPr>
          <w:lang w:eastAsia="zh-CN"/>
        </w:rPr>
        <w:t>“</w:t>
      </w:r>
      <w:r>
        <w:rPr>
          <w:rFonts w:hint="eastAsia"/>
          <w:lang w:eastAsia="zh-CN"/>
        </w:rPr>
        <w:t>四自”精神，鼓励残疾人以乐观进取态度参与社会主义建设，为区域发展（如</w:t>
      </w:r>
      <w:r>
        <w:rPr>
          <w:lang w:eastAsia="zh-CN"/>
        </w:rPr>
        <w:t>“</w:t>
      </w:r>
      <w:r>
        <w:rPr>
          <w:rFonts w:hint="eastAsia"/>
          <w:lang w:eastAsia="zh-CN"/>
        </w:rPr>
        <w:t>智造洛江、生态新城”建设）贡献力量。</w:t>
      </w:r>
    </w:p>
    <w:p w14:paraId="04AF2D68">
      <w:pPr>
        <w:bidi w:val="0"/>
        <w:rPr>
          <w:rFonts w:hint="eastAsia"/>
          <w:lang w:eastAsia="zh-CN"/>
        </w:rPr>
      </w:pPr>
      <w:r>
        <w:rPr>
          <w:rFonts w:hint="eastAsia"/>
          <w:lang w:eastAsia="zh-CN"/>
        </w:rPr>
        <w:t>（4）弘扬人道主义精神，动员社会各界理解、尊重、关心、帮助残疾人，培育扶残助残的社会风尚；组织开展</w:t>
      </w:r>
      <w:r>
        <w:rPr>
          <w:lang w:eastAsia="zh-CN"/>
        </w:rPr>
        <w:t>“</w:t>
      </w:r>
      <w:r>
        <w:rPr>
          <w:rFonts w:hint="eastAsia"/>
          <w:lang w:eastAsia="zh-CN"/>
        </w:rPr>
        <w:t>全国助残日”“国际残疾人日”“国际聋人节”“国际盲人节”等专项活动，延伸志愿服务网络，推动助残服务专业化、常态化。</w:t>
      </w:r>
    </w:p>
    <w:p w14:paraId="4F6DA448">
      <w:pPr>
        <w:bidi w:val="0"/>
        <w:rPr>
          <w:rFonts w:hint="eastAsia"/>
          <w:lang w:eastAsia="zh-CN"/>
        </w:rPr>
      </w:pPr>
      <w:r>
        <w:rPr>
          <w:rFonts w:hint="eastAsia"/>
          <w:lang w:eastAsia="zh-CN"/>
        </w:rPr>
        <w:t>（5）开展残疾人事业的对外交流与合作，学习借鉴先进地区经验，推动洛江区残疾人事业高质量发展；承办区委、区政府及上级残联交办的其他事项，落实各项临时性、专项性任务。</w:t>
      </w:r>
    </w:p>
    <w:p w14:paraId="3C442C28">
      <w:pPr>
        <w:bidi w:val="0"/>
        <w:rPr>
          <w:rFonts w:hint="eastAsia"/>
          <w:lang w:eastAsia="zh-CN"/>
        </w:rPr>
      </w:pPr>
      <w:r>
        <w:rPr>
          <w:rFonts w:hint="eastAsia"/>
          <w:lang w:eastAsia="zh-CN"/>
        </w:rPr>
        <w:t>（6）承办区委、区政府及上级残联交办的其他事项。</w:t>
      </w:r>
    </w:p>
    <w:p w14:paraId="1E5ED7BF">
      <w:pPr>
        <w:pStyle w:val="4"/>
        <w:bidi w:val="0"/>
        <w:rPr>
          <w:rFonts w:hint="eastAsia"/>
          <w:lang w:eastAsia="zh-CN"/>
        </w:rPr>
      </w:pPr>
      <w:bookmarkStart w:id="33" w:name="_Toc12365"/>
      <w:bookmarkStart w:id="34" w:name="_Toc21976"/>
      <w:bookmarkStart w:id="35" w:name="_Toc28458"/>
      <w:bookmarkStart w:id="36" w:name="_Toc181557993"/>
      <w:r>
        <w:rPr>
          <w:rFonts w:hint="eastAsia"/>
          <w:lang w:eastAsia="zh-CN"/>
        </w:rPr>
        <w:t>（二）单位构成及人员结构</w:t>
      </w:r>
      <w:bookmarkEnd w:id="33"/>
      <w:bookmarkEnd w:id="34"/>
      <w:bookmarkEnd w:id="35"/>
      <w:bookmarkEnd w:id="36"/>
    </w:p>
    <w:p w14:paraId="2939E113">
      <w:pPr>
        <w:bidi w:val="0"/>
        <w:rPr>
          <w:rFonts w:hint="eastAsia"/>
          <w:lang w:eastAsia="zh-CN"/>
        </w:rPr>
      </w:pPr>
      <w:r>
        <w:rPr>
          <w:rFonts w:hint="eastAsia"/>
          <w:lang w:eastAsia="zh-CN"/>
        </w:rPr>
        <w:t>泉州市洛江区残疾人联合会内设2个机构及1个下属单位（泉州市洛江区残疾人服务中心）。截至2024年12月，泉州市洛江区残疾人联合会编制数6人，在职人员15人，其中编内人员6人，编外人员9人。内设机构如下表1所示：</w:t>
      </w:r>
    </w:p>
    <w:p w14:paraId="2C7C6075">
      <w:pPr>
        <w:pStyle w:val="16"/>
        <w:bidi w:val="0"/>
        <w:rPr>
          <w:rFonts w:hint="eastAsia"/>
          <w:lang w:eastAsia="zh-CN"/>
        </w:rPr>
      </w:pPr>
      <w:r>
        <w:rPr>
          <w:rFonts w:hint="eastAsia"/>
          <w:lang w:eastAsia="zh-CN"/>
        </w:rPr>
        <w:t>表1   2024年度泉州市洛江区残疾人联合会内设机构情况表</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2"/>
        <w:gridCol w:w="1515"/>
        <w:gridCol w:w="6405"/>
      </w:tblGrid>
      <w:tr w14:paraId="61755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tblHeader/>
        </w:trPr>
        <w:tc>
          <w:tcPr>
            <w:tcW w:w="353" w:type="pct"/>
            <w:shd w:val="clear" w:color="auto" w:fill="D8D8D8" w:themeFill="background1" w:themeFillShade="D9"/>
            <w:noWrap/>
            <w:vAlign w:val="center"/>
          </w:tcPr>
          <w:p w14:paraId="3A8D3814">
            <w:pPr>
              <w:keepNext w:val="0"/>
              <w:keepLines w:val="0"/>
              <w:pageBreakBefore w:val="0"/>
              <w:widowControl w:val="0"/>
              <w:kinsoku w:val="0"/>
              <w:wordWrap w:val="0"/>
              <w:overflowPunct w:val="0"/>
              <w:topLinePunct w:val="0"/>
              <w:autoSpaceDE/>
              <w:autoSpaceDN/>
              <w:bidi w:val="0"/>
              <w:adjustRightInd w:val="0"/>
              <w:snapToGrid w:val="0"/>
              <w:spacing w:line="240" w:lineRule="auto"/>
              <w:ind w:firstLine="0" w:firstLineChars="0"/>
              <w:jc w:val="center"/>
              <w:textAlignment w:val="baseline"/>
              <w:rPr>
                <w:rFonts w:hint="eastAsia" w:ascii="仿宋" w:hAnsi="仿宋" w:eastAsia="仿宋" w:cs="仿宋"/>
                <w:b/>
                <w:bCs/>
                <w:sz w:val="18"/>
                <w:lang w:eastAsia="zh-CN"/>
              </w:rPr>
            </w:pPr>
            <w:r>
              <w:rPr>
                <w:rFonts w:hint="eastAsia" w:ascii="仿宋" w:hAnsi="仿宋" w:eastAsia="仿宋" w:cs="仿宋"/>
                <w:b/>
                <w:bCs/>
                <w:sz w:val="18"/>
                <w:lang w:eastAsia="zh-CN"/>
              </w:rPr>
              <w:t>序号</w:t>
            </w:r>
          </w:p>
        </w:tc>
        <w:tc>
          <w:tcPr>
            <w:tcW w:w="889" w:type="pct"/>
            <w:shd w:val="clear" w:color="auto" w:fill="D8D8D8" w:themeFill="background1" w:themeFillShade="D9"/>
            <w:noWrap/>
            <w:vAlign w:val="center"/>
          </w:tcPr>
          <w:p w14:paraId="56AD2D5B">
            <w:pPr>
              <w:keepNext w:val="0"/>
              <w:keepLines w:val="0"/>
              <w:pageBreakBefore w:val="0"/>
              <w:widowControl w:val="0"/>
              <w:kinsoku w:val="0"/>
              <w:wordWrap w:val="0"/>
              <w:overflowPunct w:val="0"/>
              <w:topLinePunct w:val="0"/>
              <w:autoSpaceDE/>
              <w:autoSpaceDN/>
              <w:bidi w:val="0"/>
              <w:adjustRightInd w:val="0"/>
              <w:snapToGrid w:val="0"/>
              <w:spacing w:line="240" w:lineRule="auto"/>
              <w:ind w:firstLine="0" w:firstLineChars="0"/>
              <w:jc w:val="center"/>
              <w:textAlignment w:val="baseline"/>
              <w:rPr>
                <w:rFonts w:hint="eastAsia" w:ascii="仿宋" w:hAnsi="仿宋" w:eastAsia="仿宋" w:cs="仿宋"/>
                <w:b/>
                <w:bCs/>
                <w:sz w:val="18"/>
                <w:lang w:eastAsia="zh-CN"/>
              </w:rPr>
            </w:pPr>
            <w:r>
              <w:rPr>
                <w:rFonts w:hint="eastAsia" w:ascii="仿宋" w:hAnsi="仿宋" w:eastAsia="仿宋" w:cs="仿宋"/>
                <w:b/>
                <w:bCs/>
                <w:sz w:val="18"/>
                <w:lang w:eastAsia="zh-CN"/>
              </w:rPr>
              <w:t>单位名称</w:t>
            </w:r>
          </w:p>
        </w:tc>
        <w:tc>
          <w:tcPr>
            <w:tcW w:w="3758" w:type="pct"/>
            <w:shd w:val="clear" w:color="auto" w:fill="D8D8D8" w:themeFill="background1" w:themeFillShade="D9"/>
            <w:noWrap/>
            <w:vAlign w:val="center"/>
          </w:tcPr>
          <w:p w14:paraId="4CB1F0F2">
            <w:pPr>
              <w:keepNext w:val="0"/>
              <w:keepLines w:val="0"/>
              <w:pageBreakBefore w:val="0"/>
              <w:widowControl w:val="0"/>
              <w:kinsoku w:val="0"/>
              <w:wordWrap w:val="0"/>
              <w:overflowPunct w:val="0"/>
              <w:topLinePunct w:val="0"/>
              <w:autoSpaceDE/>
              <w:autoSpaceDN/>
              <w:bidi w:val="0"/>
              <w:adjustRightInd w:val="0"/>
              <w:snapToGrid w:val="0"/>
              <w:spacing w:line="240" w:lineRule="auto"/>
              <w:ind w:firstLine="0" w:firstLineChars="0"/>
              <w:jc w:val="center"/>
              <w:textAlignment w:val="baseline"/>
              <w:rPr>
                <w:rFonts w:hint="eastAsia" w:ascii="仿宋" w:hAnsi="仿宋" w:eastAsia="仿宋" w:cs="仿宋"/>
                <w:b/>
                <w:bCs/>
                <w:sz w:val="18"/>
                <w:lang w:eastAsia="zh-CN"/>
              </w:rPr>
            </w:pPr>
            <w:r>
              <w:rPr>
                <w:rFonts w:hint="eastAsia" w:ascii="仿宋" w:hAnsi="仿宋" w:eastAsia="仿宋" w:cs="仿宋"/>
                <w:b/>
                <w:bCs/>
                <w:sz w:val="18"/>
                <w:lang w:eastAsia="zh-CN"/>
              </w:rPr>
              <w:t>主要职责</w:t>
            </w:r>
          </w:p>
        </w:tc>
      </w:tr>
      <w:tr w14:paraId="19364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trPr>
        <w:tc>
          <w:tcPr>
            <w:tcW w:w="353" w:type="pct"/>
            <w:noWrap/>
            <w:vAlign w:val="center"/>
          </w:tcPr>
          <w:p w14:paraId="6E459EFD">
            <w:pPr>
              <w:pStyle w:val="17"/>
              <w:bidi w:val="0"/>
              <w:spacing w:line="360" w:lineRule="auto"/>
              <w:jc w:val="center"/>
              <w:rPr>
                <w:rFonts w:hint="eastAsia"/>
                <w:lang w:eastAsia="zh-CN"/>
              </w:rPr>
            </w:pPr>
            <w:r>
              <w:rPr>
                <w:rFonts w:hint="eastAsia"/>
                <w:lang w:eastAsia="zh-CN"/>
              </w:rPr>
              <w:t>1</w:t>
            </w:r>
          </w:p>
        </w:tc>
        <w:tc>
          <w:tcPr>
            <w:tcW w:w="889" w:type="pct"/>
            <w:noWrap/>
            <w:vAlign w:val="center"/>
          </w:tcPr>
          <w:p w14:paraId="7FF1324A">
            <w:pPr>
              <w:pStyle w:val="17"/>
              <w:bidi w:val="0"/>
              <w:spacing w:line="360" w:lineRule="auto"/>
              <w:jc w:val="center"/>
              <w:rPr>
                <w:rFonts w:hint="eastAsia"/>
                <w:lang w:eastAsia="zh-CN"/>
              </w:rPr>
            </w:pPr>
            <w:r>
              <w:rPr>
                <w:rFonts w:hint="eastAsia"/>
                <w:lang w:eastAsia="zh-CN"/>
              </w:rPr>
              <w:t>办公室</w:t>
            </w:r>
          </w:p>
        </w:tc>
        <w:tc>
          <w:tcPr>
            <w:tcW w:w="3758" w:type="pct"/>
            <w:noWrap/>
            <w:vAlign w:val="center"/>
          </w:tcPr>
          <w:p w14:paraId="63232DC0">
            <w:pPr>
              <w:pStyle w:val="17"/>
              <w:keepNext w:val="0"/>
              <w:keepLines w:val="0"/>
              <w:pageBreakBefore w:val="0"/>
              <w:widowControl w:val="0"/>
              <w:kinsoku w:val="0"/>
              <w:wordWrap w:val="0"/>
              <w:overflowPunct w:val="0"/>
              <w:topLinePunct w:val="0"/>
              <w:autoSpaceDE/>
              <w:autoSpaceDN/>
              <w:bidi w:val="0"/>
              <w:adjustRightInd w:val="0"/>
              <w:snapToGrid w:val="0"/>
              <w:spacing w:line="360" w:lineRule="auto"/>
              <w:ind w:firstLine="360" w:firstLineChars="200"/>
              <w:textAlignment w:val="baseline"/>
              <w:rPr>
                <w:rFonts w:hint="eastAsia"/>
                <w:lang w:eastAsia="zh-CN"/>
              </w:rPr>
            </w:pPr>
            <w:r>
              <w:rPr>
                <w:rFonts w:hint="eastAsia"/>
                <w:lang w:eastAsia="zh-CN"/>
              </w:rPr>
              <w:t>主要负责综合协调机关重要政务与事务，统筹安排机关日常工作，督促重大事项落地；负责机关文秘、机要、保密、档案管理、统计、会务组织、信息报送、工作督办及安全保卫等行政事务，确保机关高效有序运转。</w:t>
            </w:r>
          </w:p>
          <w:p w14:paraId="579F1C1B">
            <w:pPr>
              <w:pStyle w:val="17"/>
              <w:keepNext w:val="0"/>
              <w:keepLines w:val="0"/>
              <w:pageBreakBefore w:val="0"/>
              <w:widowControl w:val="0"/>
              <w:kinsoku w:val="0"/>
              <w:wordWrap w:val="0"/>
              <w:overflowPunct w:val="0"/>
              <w:topLinePunct w:val="0"/>
              <w:autoSpaceDE/>
              <w:autoSpaceDN/>
              <w:bidi w:val="0"/>
              <w:adjustRightInd w:val="0"/>
              <w:snapToGrid w:val="0"/>
              <w:spacing w:line="360" w:lineRule="auto"/>
              <w:ind w:firstLine="360" w:firstLineChars="200"/>
              <w:textAlignment w:val="baseline"/>
              <w:rPr>
                <w:rFonts w:hint="eastAsia"/>
                <w:lang w:eastAsia="zh-CN"/>
              </w:rPr>
            </w:pPr>
            <w:r>
              <w:rPr>
                <w:rFonts w:hint="eastAsia"/>
                <w:lang w:eastAsia="zh-CN"/>
              </w:rPr>
              <w:t>承担事业经费、公有财产及机关、直属事业单位的财务管理与内部审计工作，规范资金使用与资产监管；负责对全区残疾人事业开展研究，提供决策依据与建议，编制残疾人事业发展规划，为事业发展提供方向指引。</w:t>
            </w:r>
          </w:p>
          <w:p w14:paraId="0E060D3B">
            <w:pPr>
              <w:pStyle w:val="17"/>
              <w:keepNext w:val="0"/>
              <w:keepLines w:val="0"/>
              <w:pageBreakBefore w:val="0"/>
              <w:widowControl w:val="0"/>
              <w:kinsoku w:val="0"/>
              <w:wordWrap w:val="0"/>
              <w:overflowPunct w:val="0"/>
              <w:topLinePunct w:val="0"/>
              <w:autoSpaceDE/>
              <w:autoSpaceDN/>
              <w:bidi w:val="0"/>
              <w:adjustRightInd w:val="0"/>
              <w:snapToGrid w:val="0"/>
              <w:spacing w:line="360" w:lineRule="auto"/>
              <w:ind w:firstLine="360" w:firstLineChars="200"/>
              <w:textAlignment w:val="baseline"/>
              <w:rPr>
                <w:rFonts w:hint="eastAsia"/>
                <w:lang w:eastAsia="zh-CN"/>
              </w:rPr>
            </w:pPr>
            <w:r>
              <w:rPr>
                <w:rFonts w:hint="eastAsia"/>
                <w:lang w:eastAsia="zh-CN"/>
              </w:rPr>
              <w:t>负责区残联机关党群工作，落实党建相关任务；承担机关机构编制、干部人事、劳动工资管理及离退休干部服务工作，保障干部队伍建设与人员权益；同时承担区政府残疾人工作协调委员会办公室日常工作，协调各成员单位推进残疾人事业相关任务。</w:t>
            </w:r>
          </w:p>
        </w:tc>
      </w:tr>
      <w:tr w14:paraId="7E0CF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trPr>
        <w:tc>
          <w:tcPr>
            <w:tcW w:w="353" w:type="pct"/>
            <w:noWrap/>
            <w:vAlign w:val="center"/>
          </w:tcPr>
          <w:p w14:paraId="523F8EA9">
            <w:pPr>
              <w:pStyle w:val="17"/>
              <w:bidi w:val="0"/>
              <w:spacing w:line="360" w:lineRule="auto"/>
              <w:jc w:val="center"/>
              <w:rPr>
                <w:rFonts w:hint="eastAsia"/>
                <w:lang w:eastAsia="zh-CN"/>
              </w:rPr>
            </w:pPr>
            <w:r>
              <w:rPr>
                <w:rFonts w:hint="eastAsia"/>
                <w:lang w:eastAsia="zh-CN"/>
              </w:rPr>
              <w:t>2</w:t>
            </w:r>
          </w:p>
        </w:tc>
        <w:tc>
          <w:tcPr>
            <w:tcW w:w="889" w:type="pct"/>
            <w:noWrap/>
            <w:vAlign w:val="center"/>
          </w:tcPr>
          <w:p w14:paraId="6B50C7E0">
            <w:pPr>
              <w:pStyle w:val="17"/>
              <w:bidi w:val="0"/>
              <w:spacing w:line="360" w:lineRule="auto"/>
              <w:jc w:val="center"/>
              <w:rPr>
                <w:rFonts w:hint="eastAsia"/>
                <w:lang w:eastAsia="zh-CN"/>
              </w:rPr>
            </w:pPr>
            <w:r>
              <w:rPr>
                <w:rFonts w:hint="eastAsia"/>
                <w:lang w:eastAsia="zh-CN"/>
              </w:rPr>
              <w:t>康复就业部</w:t>
            </w:r>
          </w:p>
        </w:tc>
        <w:tc>
          <w:tcPr>
            <w:tcW w:w="3758" w:type="pct"/>
            <w:noWrap/>
            <w:vAlign w:val="center"/>
          </w:tcPr>
          <w:p w14:paraId="1510DE74">
            <w:pPr>
              <w:pStyle w:val="17"/>
              <w:keepNext w:val="0"/>
              <w:keepLines w:val="0"/>
              <w:pageBreakBefore w:val="0"/>
              <w:widowControl w:val="0"/>
              <w:kinsoku w:val="0"/>
              <w:wordWrap w:val="0"/>
              <w:overflowPunct w:val="0"/>
              <w:topLinePunct w:val="0"/>
              <w:autoSpaceDE/>
              <w:autoSpaceDN/>
              <w:bidi w:val="0"/>
              <w:adjustRightInd w:val="0"/>
              <w:snapToGrid w:val="0"/>
              <w:spacing w:line="360" w:lineRule="auto"/>
              <w:ind w:firstLine="360" w:firstLineChars="200"/>
              <w:textAlignment w:val="baseline"/>
              <w:rPr>
                <w:rFonts w:hint="eastAsia"/>
                <w:lang w:eastAsia="zh-CN"/>
              </w:rPr>
            </w:pPr>
            <w:r>
              <w:rPr>
                <w:rFonts w:hint="eastAsia"/>
                <w:lang w:eastAsia="zh-CN"/>
              </w:rPr>
              <w:t>主要负责残疾人组织建设，协助各乡镇（街道）党委管理乡镇（街道）残联领导班子，培训残疾人工作者；联络、教育、培养、表彰残疾人，指导基层和社区残疾人工作，推动残联服务网络向基层延伸。</w:t>
            </w:r>
          </w:p>
          <w:p w14:paraId="4332C834">
            <w:pPr>
              <w:pStyle w:val="17"/>
              <w:keepNext w:val="0"/>
              <w:keepLines w:val="0"/>
              <w:pageBreakBefore w:val="0"/>
              <w:widowControl w:val="0"/>
              <w:kinsoku w:val="0"/>
              <w:wordWrap w:val="0"/>
              <w:overflowPunct w:val="0"/>
              <w:topLinePunct w:val="0"/>
              <w:autoSpaceDE/>
              <w:autoSpaceDN/>
              <w:bidi w:val="0"/>
              <w:adjustRightInd w:val="0"/>
              <w:snapToGrid w:val="0"/>
              <w:spacing w:line="360" w:lineRule="auto"/>
              <w:ind w:firstLine="360" w:firstLineChars="200"/>
              <w:textAlignment w:val="baseline"/>
              <w:rPr>
                <w:rFonts w:hint="eastAsia"/>
                <w:lang w:eastAsia="zh-CN"/>
              </w:rPr>
            </w:pPr>
            <w:r>
              <w:rPr>
                <w:rFonts w:hint="eastAsia"/>
                <w:lang w:eastAsia="zh-CN"/>
              </w:rPr>
              <w:t>指导和管理残联综合服务设施建设，协调各类残疾人社团组织开展活动；开展残疾人事业对外交流与合作，办理涉外事务；协助开展残疾人社会保障工作，承担本级各类残疾人专门协会及区残疾人福利基金会的日常工作。</w:t>
            </w:r>
          </w:p>
          <w:p w14:paraId="0E375859">
            <w:pPr>
              <w:pStyle w:val="17"/>
              <w:keepNext w:val="0"/>
              <w:keepLines w:val="0"/>
              <w:pageBreakBefore w:val="0"/>
              <w:widowControl w:val="0"/>
              <w:kinsoku w:val="0"/>
              <w:wordWrap w:val="0"/>
              <w:overflowPunct w:val="0"/>
              <w:topLinePunct w:val="0"/>
              <w:autoSpaceDE/>
              <w:autoSpaceDN/>
              <w:bidi w:val="0"/>
              <w:adjustRightInd w:val="0"/>
              <w:snapToGrid w:val="0"/>
              <w:spacing w:line="360" w:lineRule="auto"/>
              <w:ind w:firstLine="360" w:firstLineChars="200"/>
              <w:textAlignment w:val="baseline"/>
              <w:rPr>
                <w:rFonts w:hint="eastAsia"/>
                <w:lang w:eastAsia="zh-CN"/>
              </w:rPr>
            </w:pPr>
            <w:r>
              <w:rPr>
                <w:rFonts w:hint="eastAsia"/>
                <w:lang w:eastAsia="zh-CN"/>
              </w:rPr>
              <w:t>协助有关部门研究制定和实施残疾人事业法规政策，检查督促残疾人相关法律法规贯彻执行；协同开展普法宣传与法律援助，推进无障碍设施建设，接待处理残疾人来信来访，维护残疾人合法权益。</w:t>
            </w:r>
          </w:p>
          <w:p w14:paraId="7C44FF8E">
            <w:pPr>
              <w:pStyle w:val="17"/>
              <w:keepNext w:val="0"/>
              <w:keepLines w:val="0"/>
              <w:pageBreakBefore w:val="0"/>
              <w:widowControl w:val="0"/>
              <w:kinsoku w:val="0"/>
              <w:wordWrap w:val="0"/>
              <w:overflowPunct w:val="0"/>
              <w:topLinePunct w:val="0"/>
              <w:autoSpaceDE/>
              <w:autoSpaceDN/>
              <w:bidi w:val="0"/>
              <w:adjustRightInd w:val="0"/>
              <w:snapToGrid w:val="0"/>
              <w:spacing w:line="360" w:lineRule="auto"/>
              <w:ind w:firstLine="360" w:firstLineChars="200"/>
              <w:textAlignment w:val="baseline"/>
              <w:rPr>
                <w:rFonts w:hint="eastAsia"/>
                <w:lang w:eastAsia="zh-CN"/>
              </w:rPr>
            </w:pPr>
            <w:r>
              <w:rPr>
                <w:rFonts w:hint="eastAsia"/>
                <w:lang w:eastAsia="zh-CN"/>
              </w:rPr>
              <w:t>调查掌握全区残疾人状况，管理和发放残疾人证；组织制定并实施残疾人康复工作计划，指导协调康复机构业务，开展残疾人康复训练、用品用具提供服务及康复知识普及；指导社区康复服务机构建设，推进残疾预防辅导与康复专项统计，组织培训康复人才。</w:t>
            </w:r>
          </w:p>
        </w:tc>
      </w:tr>
    </w:tbl>
    <w:p w14:paraId="528962AE">
      <w:pPr>
        <w:pStyle w:val="4"/>
        <w:bidi w:val="0"/>
        <w:rPr>
          <w:rFonts w:hint="eastAsia"/>
          <w:lang w:eastAsia="zh-CN"/>
        </w:rPr>
      </w:pPr>
      <w:bookmarkStart w:id="37" w:name="_Toc14198"/>
      <w:bookmarkStart w:id="38" w:name="_Toc8442"/>
      <w:bookmarkStart w:id="39" w:name="_Toc7029"/>
      <w:bookmarkStart w:id="40" w:name="_Toc181557994"/>
      <w:r>
        <w:rPr>
          <w:rFonts w:hint="eastAsia"/>
          <w:lang w:eastAsia="zh-CN"/>
        </w:rPr>
        <w:t>（三）部门管理制度</w:t>
      </w:r>
      <w:bookmarkEnd w:id="37"/>
      <w:bookmarkEnd w:id="38"/>
      <w:bookmarkEnd w:id="39"/>
      <w:bookmarkEnd w:id="40"/>
    </w:p>
    <w:p w14:paraId="7B9B96A2">
      <w:pPr>
        <w:bidi w:val="0"/>
        <w:rPr>
          <w:rFonts w:hint="eastAsia"/>
          <w:lang w:eastAsia="zh-CN"/>
        </w:rPr>
      </w:pPr>
      <w:bookmarkStart w:id="41" w:name="bookmark7"/>
      <w:bookmarkEnd w:id="41"/>
      <w:r>
        <w:rPr>
          <w:rFonts w:hint="eastAsia"/>
          <w:lang w:eastAsia="zh-CN"/>
        </w:rPr>
        <w:t>为加强泉州市洛江区残疾人联合会财务管理和会计核算，规范财务行为，降低行政成本，提高资金使用效益，强化财务监督，加强单位内部控制，泉州市洛江区残疾人联合会出台了</w:t>
      </w:r>
      <w:bookmarkStart w:id="42" w:name="_Hlk213537563"/>
      <w:bookmarkStart w:id="43" w:name="_Hlk212712727"/>
      <w:r>
        <w:rPr>
          <w:rFonts w:hint="eastAsia"/>
          <w:lang w:eastAsia="zh-CN"/>
        </w:rPr>
        <w:t>《资产管理制度》《合同管理制度》《采购管理制度》</w:t>
      </w:r>
      <w:bookmarkEnd w:id="42"/>
      <w:r>
        <w:rPr>
          <w:rFonts w:hint="eastAsia"/>
          <w:lang w:eastAsia="zh-CN"/>
        </w:rPr>
        <w:t>《报销管理制度》等多项管理制度文件</w:t>
      </w:r>
      <w:bookmarkEnd w:id="43"/>
      <w:r>
        <w:rPr>
          <w:rFonts w:hint="eastAsia"/>
          <w:lang w:eastAsia="zh-CN"/>
        </w:rPr>
        <w:t>，这些制度对泉州市洛江区残疾人联合会的财务管理、预算管理、收支管理、资金管理、审批管理等进行了严格规定。加强了泉州市洛江区残疾人联合会采购活动内部控制，规范采购行为，提高资金使用效益。</w:t>
      </w:r>
    </w:p>
    <w:p w14:paraId="1AEEB47F">
      <w:pPr>
        <w:pStyle w:val="4"/>
        <w:bidi w:val="0"/>
        <w:rPr>
          <w:rFonts w:hint="eastAsia"/>
          <w:lang w:eastAsia="zh-CN"/>
        </w:rPr>
      </w:pPr>
      <w:bookmarkStart w:id="44" w:name="bookmark9"/>
      <w:bookmarkEnd w:id="44"/>
      <w:bookmarkStart w:id="45" w:name="bookmark8"/>
      <w:bookmarkEnd w:id="45"/>
      <w:bookmarkStart w:id="46" w:name="_Toc181557995"/>
      <w:bookmarkStart w:id="47" w:name="_Toc22071"/>
      <w:bookmarkStart w:id="48" w:name="_Toc9582"/>
      <w:bookmarkStart w:id="49" w:name="_Toc2085"/>
      <w:r>
        <w:rPr>
          <w:rFonts w:hint="eastAsia"/>
          <w:lang w:eastAsia="zh-CN"/>
        </w:rPr>
        <w:t>（四）部门整体收支情况</w:t>
      </w:r>
      <w:bookmarkEnd w:id="46"/>
      <w:bookmarkEnd w:id="47"/>
      <w:bookmarkEnd w:id="48"/>
      <w:bookmarkEnd w:id="49"/>
      <w:bookmarkStart w:id="50" w:name="bookmark10"/>
      <w:bookmarkEnd w:id="50"/>
    </w:p>
    <w:p w14:paraId="528F387D">
      <w:pPr>
        <w:bidi w:val="0"/>
        <w:rPr>
          <w:rFonts w:hint="eastAsia"/>
          <w:lang w:eastAsia="zh-CN"/>
        </w:rPr>
      </w:pPr>
      <w:bookmarkStart w:id="51" w:name="_Toc23750"/>
      <w:bookmarkStart w:id="52" w:name="_Toc2938"/>
      <w:bookmarkStart w:id="53" w:name="_Toc181557996"/>
      <w:r>
        <w:rPr>
          <w:rFonts w:hint="eastAsia"/>
          <w:lang w:eastAsia="zh-CN"/>
        </w:rPr>
        <w:t>1.</w:t>
      </w:r>
      <w:bookmarkEnd w:id="51"/>
      <w:r>
        <w:rPr>
          <w:rFonts w:hint="eastAsia"/>
          <w:lang w:eastAsia="zh-CN"/>
        </w:rPr>
        <w:t>资金预算和执行情况</w:t>
      </w:r>
      <w:bookmarkEnd w:id="52"/>
      <w:bookmarkEnd w:id="53"/>
    </w:p>
    <w:p w14:paraId="7CFF9BD7">
      <w:pPr>
        <w:bidi w:val="0"/>
        <w:rPr>
          <w:rFonts w:hint="eastAsia"/>
          <w:lang w:eastAsia="zh-CN"/>
        </w:rPr>
      </w:pPr>
      <w:r>
        <w:rPr>
          <w:rFonts w:hint="eastAsia"/>
          <w:lang w:eastAsia="zh-CN"/>
        </w:rPr>
        <w:t>泉州市洛江区残疾人联合会2024年部门年初收入预算为</w:t>
      </w:r>
      <w:r>
        <w:rPr>
          <w:lang w:eastAsia="zh-CN"/>
        </w:rPr>
        <w:t>592.22</w:t>
      </w:r>
      <w:r>
        <w:rPr>
          <w:rFonts w:hint="eastAsia"/>
          <w:lang w:eastAsia="zh-CN"/>
        </w:rPr>
        <w:t>万元，其中，一般公共预算财政拨款收入</w:t>
      </w:r>
      <w:r>
        <w:rPr>
          <w:lang w:eastAsia="zh-CN"/>
        </w:rPr>
        <w:t>592.22</w:t>
      </w:r>
      <w:r>
        <w:rPr>
          <w:rFonts w:hint="eastAsia"/>
          <w:lang w:eastAsia="zh-CN"/>
        </w:rPr>
        <w:t>万元。部门年初预算总支出</w:t>
      </w:r>
      <w:r>
        <w:rPr>
          <w:lang w:eastAsia="zh-CN"/>
        </w:rPr>
        <w:t>592.22</w:t>
      </w:r>
      <w:r>
        <w:rPr>
          <w:rFonts w:hint="eastAsia"/>
          <w:lang w:eastAsia="zh-CN"/>
        </w:rPr>
        <w:t>万元，基本支出</w:t>
      </w:r>
      <w:r>
        <w:rPr>
          <w:lang w:eastAsia="zh-CN"/>
        </w:rPr>
        <w:t>217.60</w:t>
      </w:r>
      <w:r>
        <w:rPr>
          <w:rFonts w:hint="eastAsia"/>
          <w:lang w:eastAsia="zh-CN"/>
        </w:rPr>
        <w:t>万元，项目支出</w:t>
      </w:r>
      <w:r>
        <w:rPr>
          <w:lang w:eastAsia="zh-CN"/>
        </w:rPr>
        <w:t>374.62</w:t>
      </w:r>
      <w:r>
        <w:rPr>
          <w:rFonts w:hint="eastAsia"/>
          <w:lang w:eastAsia="zh-CN"/>
        </w:rPr>
        <w:t>万元。具体部门收入情况和部门预算安排情况如下表2：</w:t>
      </w:r>
    </w:p>
    <w:p w14:paraId="750A84FB">
      <w:pPr>
        <w:pStyle w:val="16"/>
        <w:bidi w:val="0"/>
        <w:rPr>
          <w:rFonts w:hint="eastAsia"/>
          <w:lang w:eastAsia="zh-CN"/>
        </w:rPr>
      </w:pPr>
      <w:r>
        <w:rPr>
          <w:lang w:eastAsia="zh-CN"/>
        </w:rPr>
        <w:t>表</w:t>
      </w:r>
      <w:r>
        <w:rPr>
          <w:rFonts w:hint="eastAsia"/>
          <w:lang w:eastAsia="zh-CN"/>
        </w:rPr>
        <w:t>2  泉州市洛江区残疾人联合会2024</w:t>
      </w:r>
      <w:r>
        <w:rPr>
          <w:lang w:eastAsia="zh-CN"/>
        </w:rPr>
        <w:t>年</w:t>
      </w:r>
      <w:r>
        <w:rPr>
          <w:rFonts w:hint="eastAsia"/>
          <w:lang w:eastAsia="zh-CN"/>
        </w:rPr>
        <w:t>年初</w:t>
      </w:r>
      <w:r>
        <w:rPr>
          <w:lang w:eastAsia="zh-CN"/>
        </w:rPr>
        <w:t>预算安排情况</w:t>
      </w:r>
    </w:p>
    <w:p w14:paraId="2F9C9762">
      <w:pPr>
        <w:widowControl w:val="0"/>
        <w:overflowPunct w:val="0"/>
        <w:ind w:firstLine="556"/>
        <w:jc w:val="right"/>
        <w:rPr>
          <w:rFonts w:hint="eastAsia" w:ascii="仿宋" w:hAnsi="仿宋" w:eastAsia="仿宋"/>
          <w:color w:val="auto"/>
          <w:sz w:val="24"/>
        </w:rPr>
      </w:pPr>
      <w:r>
        <w:rPr>
          <w:rFonts w:hint="eastAsia" w:ascii="仿宋" w:hAnsi="仿宋" w:eastAsia="仿宋" w:cs="仿宋"/>
          <w:spacing w:val="-2"/>
          <w:sz w:val="24"/>
          <w:lang w:eastAsia="zh-CN"/>
          <w14:textOutline w14:w="5105" w14:cap="sq" w14:cmpd="sng" w14:algn="ctr">
            <w14:solidFill>
              <w14:srgbClr w14:val="000000"/>
            </w14:solidFill>
            <w14:prstDash w14:val="solid"/>
            <w14:bevel/>
          </w14:textOutline>
        </w:rPr>
        <w:t>单位：万元</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64"/>
        <w:gridCol w:w="1712"/>
        <w:gridCol w:w="1674"/>
        <w:gridCol w:w="1672"/>
      </w:tblGrid>
      <w:tr w14:paraId="39157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032" w:type="pct"/>
            <w:vMerge w:val="restart"/>
            <w:shd w:val="clear" w:color="auto" w:fill="D8D8D8" w:themeFill="background1" w:themeFillShade="D9"/>
            <w:vAlign w:val="center"/>
          </w:tcPr>
          <w:p w14:paraId="25684A5E">
            <w:pPr>
              <w:pStyle w:val="17"/>
              <w:bidi w:val="0"/>
              <w:rPr>
                <w:rFonts w:hint="eastAsia"/>
                <w:b/>
                <w:bCs/>
                <w:lang w:eastAsia="zh-CN"/>
              </w:rPr>
            </w:pPr>
            <w:r>
              <w:rPr>
                <w:b/>
                <w:bCs/>
                <w:lang w:eastAsia="zh-CN"/>
              </w:rPr>
              <w:t>资金来源</w:t>
            </w:r>
          </w:p>
        </w:tc>
        <w:tc>
          <w:tcPr>
            <w:tcW w:w="1004" w:type="pct"/>
            <w:vMerge w:val="restart"/>
            <w:shd w:val="clear" w:color="auto" w:fill="D8D8D8" w:themeFill="background1" w:themeFillShade="D9"/>
            <w:vAlign w:val="center"/>
          </w:tcPr>
          <w:p w14:paraId="2CF9C1BB">
            <w:pPr>
              <w:pStyle w:val="17"/>
              <w:bidi w:val="0"/>
              <w:rPr>
                <w:rFonts w:hint="eastAsia"/>
                <w:b/>
                <w:bCs/>
                <w:lang w:eastAsia="zh-CN"/>
              </w:rPr>
            </w:pPr>
            <w:r>
              <w:rPr>
                <w:rFonts w:hint="eastAsia"/>
                <w:b/>
                <w:bCs/>
                <w:lang w:eastAsia="zh-CN"/>
              </w:rPr>
              <w:t>年初</w:t>
            </w:r>
            <w:r>
              <w:rPr>
                <w:b/>
                <w:bCs/>
                <w:lang w:eastAsia="zh-CN"/>
              </w:rPr>
              <w:t>预算收入</w:t>
            </w:r>
          </w:p>
        </w:tc>
        <w:tc>
          <w:tcPr>
            <w:tcW w:w="1963" w:type="pct"/>
            <w:gridSpan w:val="2"/>
            <w:shd w:val="clear" w:color="auto" w:fill="D8D8D8" w:themeFill="background1" w:themeFillShade="D9"/>
            <w:vAlign w:val="center"/>
          </w:tcPr>
          <w:p w14:paraId="0489E4A6">
            <w:pPr>
              <w:pStyle w:val="17"/>
              <w:bidi w:val="0"/>
              <w:rPr>
                <w:rFonts w:hint="eastAsia"/>
                <w:b/>
                <w:bCs/>
                <w:lang w:eastAsia="zh-CN"/>
              </w:rPr>
            </w:pPr>
            <w:r>
              <w:rPr>
                <w:rFonts w:hint="eastAsia"/>
                <w:b/>
                <w:bCs/>
                <w:lang w:eastAsia="zh-CN"/>
              </w:rPr>
              <w:t>年初</w:t>
            </w:r>
            <w:r>
              <w:rPr>
                <w:b/>
                <w:bCs/>
                <w:lang w:eastAsia="zh-CN"/>
              </w:rPr>
              <w:t>收入预算安排</w:t>
            </w:r>
          </w:p>
        </w:tc>
      </w:tr>
      <w:tr w14:paraId="0571E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032" w:type="pct"/>
            <w:vMerge w:val="continue"/>
            <w:shd w:val="clear" w:color="auto" w:fill="D8D8D8" w:themeFill="background1" w:themeFillShade="D9"/>
            <w:vAlign w:val="center"/>
          </w:tcPr>
          <w:p w14:paraId="06F3018C">
            <w:pPr>
              <w:pStyle w:val="17"/>
              <w:bidi w:val="0"/>
              <w:rPr>
                <w:rFonts w:hint="eastAsia"/>
                <w:b/>
                <w:bCs/>
                <w:lang w:eastAsia="zh-CN"/>
              </w:rPr>
            </w:pPr>
          </w:p>
        </w:tc>
        <w:tc>
          <w:tcPr>
            <w:tcW w:w="1004" w:type="pct"/>
            <w:vMerge w:val="continue"/>
            <w:shd w:val="clear" w:color="auto" w:fill="D8D8D8" w:themeFill="background1" w:themeFillShade="D9"/>
            <w:vAlign w:val="center"/>
          </w:tcPr>
          <w:p w14:paraId="338EFA2D">
            <w:pPr>
              <w:pStyle w:val="17"/>
              <w:bidi w:val="0"/>
              <w:rPr>
                <w:rFonts w:hint="eastAsia"/>
                <w:b/>
                <w:bCs/>
                <w:lang w:eastAsia="zh-CN"/>
              </w:rPr>
            </w:pPr>
          </w:p>
        </w:tc>
        <w:tc>
          <w:tcPr>
            <w:tcW w:w="982" w:type="pct"/>
            <w:shd w:val="clear" w:color="auto" w:fill="D8D8D8" w:themeFill="background1" w:themeFillShade="D9"/>
            <w:vAlign w:val="center"/>
          </w:tcPr>
          <w:p w14:paraId="0F207188">
            <w:pPr>
              <w:pStyle w:val="17"/>
              <w:bidi w:val="0"/>
              <w:rPr>
                <w:rFonts w:hint="eastAsia"/>
                <w:b/>
                <w:bCs/>
                <w:lang w:eastAsia="zh-CN"/>
              </w:rPr>
            </w:pPr>
            <w:r>
              <w:rPr>
                <w:b/>
                <w:bCs/>
                <w:lang w:eastAsia="zh-CN"/>
              </w:rPr>
              <w:t>基本支出</w:t>
            </w:r>
          </w:p>
        </w:tc>
        <w:tc>
          <w:tcPr>
            <w:tcW w:w="981" w:type="pct"/>
            <w:shd w:val="clear" w:color="auto" w:fill="D8D8D8" w:themeFill="background1" w:themeFillShade="D9"/>
            <w:vAlign w:val="center"/>
          </w:tcPr>
          <w:p w14:paraId="6AB0386F">
            <w:pPr>
              <w:pStyle w:val="17"/>
              <w:bidi w:val="0"/>
              <w:rPr>
                <w:rFonts w:hint="eastAsia"/>
                <w:b/>
                <w:bCs/>
                <w:lang w:eastAsia="zh-CN"/>
              </w:rPr>
            </w:pPr>
            <w:r>
              <w:rPr>
                <w:b/>
                <w:bCs/>
                <w:lang w:eastAsia="zh-CN"/>
              </w:rPr>
              <w:t>项目支出</w:t>
            </w:r>
          </w:p>
        </w:tc>
      </w:tr>
      <w:tr w14:paraId="0AA72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032" w:type="pct"/>
            <w:vAlign w:val="center"/>
          </w:tcPr>
          <w:p w14:paraId="7D8B8268">
            <w:pPr>
              <w:pStyle w:val="17"/>
              <w:bidi w:val="0"/>
              <w:rPr>
                <w:rFonts w:hint="eastAsia"/>
                <w:lang w:eastAsia="zh-CN"/>
              </w:rPr>
            </w:pPr>
            <w:r>
              <w:rPr>
                <w:lang w:eastAsia="zh-CN"/>
              </w:rPr>
              <w:t>一般公共预算财政拨款收入</w:t>
            </w:r>
          </w:p>
        </w:tc>
        <w:tc>
          <w:tcPr>
            <w:tcW w:w="1004" w:type="pct"/>
            <w:vAlign w:val="center"/>
          </w:tcPr>
          <w:p w14:paraId="6C16C20B">
            <w:pPr>
              <w:pStyle w:val="17"/>
              <w:bidi w:val="0"/>
              <w:rPr>
                <w:rFonts w:hint="eastAsia"/>
              </w:rPr>
            </w:pPr>
            <w:r>
              <w:t>592.22</w:t>
            </w:r>
          </w:p>
        </w:tc>
        <w:tc>
          <w:tcPr>
            <w:tcW w:w="982" w:type="pct"/>
            <w:vAlign w:val="center"/>
          </w:tcPr>
          <w:p w14:paraId="401F2059">
            <w:pPr>
              <w:pStyle w:val="17"/>
              <w:bidi w:val="0"/>
              <w:rPr>
                <w:rFonts w:hint="eastAsia"/>
              </w:rPr>
            </w:pPr>
            <w:bookmarkStart w:id="54" w:name="OLE_LINK2"/>
            <w:r>
              <w:rPr>
                <w:rFonts w:hint="eastAsia"/>
              </w:rPr>
              <w:t>217.60</w:t>
            </w:r>
            <w:bookmarkEnd w:id="54"/>
          </w:p>
        </w:tc>
        <w:tc>
          <w:tcPr>
            <w:tcW w:w="981" w:type="pct"/>
            <w:vAlign w:val="center"/>
          </w:tcPr>
          <w:p w14:paraId="0528D605">
            <w:pPr>
              <w:pStyle w:val="17"/>
              <w:bidi w:val="0"/>
              <w:rPr>
                <w:rFonts w:hint="eastAsia"/>
                <w:lang w:eastAsia="zh-CN"/>
              </w:rPr>
            </w:pPr>
            <w:r>
              <w:rPr>
                <w:rFonts w:hint="eastAsia"/>
              </w:rPr>
              <w:t>374.62</w:t>
            </w:r>
          </w:p>
        </w:tc>
      </w:tr>
      <w:tr w14:paraId="0D248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032" w:type="pct"/>
            <w:tcBorders>
              <w:left w:val="single" w:color="auto" w:sz="4" w:space="0"/>
            </w:tcBorders>
            <w:vAlign w:val="center"/>
          </w:tcPr>
          <w:p w14:paraId="4AD8BEE4">
            <w:pPr>
              <w:pStyle w:val="17"/>
              <w:bidi w:val="0"/>
              <w:rPr>
                <w:rFonts w:hint="eastAsia"/>
              </w:rPr>
            </w:pPr>
            <w:r>
              <w:rPr>
                <w:rFonts w:hint="eastAsia"/>
                <w:lang w:eastAsia="zh-CN"/>
              </w:rPr>
              <w:t>收入</w:t>
            </w:r>
            <w:r>
              <w:t>合计</w:t>
            </w:r>
          </w:p>
        </w:tc>
        <w:tc>
          <w:tcPr>
            <w:tcW w:w="1004" w:type="pct"/>
            <w:vAlign w:val="center"/>
          </w:tcPr>
          <w:p w14:paraId="78201C46">
            <w:pPr>
              <w:pStyle w:val="17"/>
              <w:bidi w:val="0"/>
              <w:rPr>
                <w:rFonts w:hint="eastAsia"/>
              </w:rPr>
            </w:pPr>
            <w:r>
              <w:t>592.22</w:t>
            </w:r>
          </w:p>
        </w:tc>
        <w:tc>
          <w:tcPr>
            <w:tcW w:w="982" w:type="pct"/>
            <w:vAlign w:val="center"/>
          </w:tcPr>
          <w:p w14:paraId="02E99568">
            <w:pPr>
              <w:pStyle w:val="17"/>
              <w:bidi w:val="0"/>
              <w:rPr>
                <w:rFonts w:hint="eastAsia"/>
              </w:rPr>
            </w:pPr>
            <w:r>
              <w:rPr>
                <w:rFonts w:hint="eastAsia"/>
              </w:rPr>
              <w:t>217.60</w:t>
            </w:r>
          </w:p>
        </w:tc>
        <w:tc>
          <w:tcPr>
            <w:tcW w:w="981" w:type="pct"/>
            <w:vAlign w:val="center"/>
          </w:tcPr>
          <w:p w14:paraId="56156084">
            <w:pPr>
              <w:pStyle w:val="17"/>
              <w:bidi w:val="0"/>
              <w:rPr>
                <w:rFonts w:hint="eastAsia"/>
                <w:lang w:eastAsia="zh-CN"/>
              </w:rPr>
            </w:pPr>
            <w:r>
              <w:rPr>
                <w:rFonts w:hint="eastAsia"/>
              </w:rPr>
              <w:t>374.62</w:t>
            </w:r>
          </w:p>
        </w:tc>
      </w:tr>
    </w:tbl>
    <w:p w14:paraId="4D9405E9">
      <w:pPr>
        <w:bidi w:val="0"/>
        <w:rPr>
          <w:rFonts w:hint="eastAsia"/>
          <w:lang w:eastAsia="zh-CN"/>
        </w:rPr>
      </w:pPr>
      <w:bookmarkStart w:id="55" w:name="_Toc3535"/>
      <w:bookmarkStart w:id="56" w:name="_Toc8998"/>
      <w:bookmarkStart w:id="57" w:name="_Toc181557997"/>
      <w:r>
        <w:rPr>
          <w:rFonts w:hint="eastAsia"/>
          <w:lang w:eastAsia="zh-CN"/>
        </w:rPr>
        <w:t>2.资金年度调剂情况</w:t>
      </w:r>
      <w:bookmarkEnd w:id="55"/>
      <w:bookmarkEnd w:id="56"/>
      <w:bookmarkEnd w:id="57"/>
    </w:p>
    <w:p w14:paraId="42B39CD4">
      <w:pPr>
        <w:bidi w:val="0"/>
        <w:rPr>
          <w:rFonts w:hint="eastAsia"/>
          <w:lang w:eastAsia="zh-CN"/>
        </w:rPr>
      </w:pPr>
      <w:r>
        <w:rPr>
          <w:lang w:eastAsia="zh-CN"/>
        </w:rPr>
        <w:t>202</w:t>
      </w:r>
      <w:r>
        <w:rPr>
          <w:rFonts w:hint="eastAsia"/>
          <w:lang w:eastAsia="zh-CN"/>
        </w:rPr>
        <w:t>4年部门全年收入预算</w:t>
      </w:r>
      <w:r>
        <w:rPr>
          <w:lang w:eastAsia="zh-CN"/>
        </w:rPr>
        <w:t>633.87</w:t>
      </w:r>
      <w:r>
        <w:rPr>
          <w:rFonts w:hint="eastAsia"/>
          <w:lang w:eastAsia="zh-CN"/>
        </w:rPr>
        <w:t>万元。部门共追加</w:t>
      </w:r>
      <w:r>
        <w:rPr>
          <w:lang w:eastAsia="zh-CN"/>
        </w:rPr>
        <w:t>41.65</w:t>
      </w:r>
      <w:r>
        <w:rPr>
          <w:rFonts w:hint="eastAsia"/>
          <w:lang w:eastAsia="zh-CN"/>
        </w:rPr>
        <w:t>万元，其中一般公共预算财政拨款追加</w:t>
      </w:r>
      <w:r>
        <w:rPr>
          <w:lang w:eastAsia="zh-CN"/>
        </w:rPr>
        <w:t>2.38</w:t>
      </w:r>
      <w:r>
        <w:rPr>
          <w:rFonts w:hint="eastAsia"/>
          <w:lang w:eastAsia="zh-CN"/>
        </w:rPr>
        <w:t>万元，政府性基金预算财政拨款收入追加</w:t>
      </w:r>
      <w:r>
        <w:rPr>
          <w:lang w:eastAsia="zh-CN"/>
        </w:rPr>
        <w:t>27.03万元</w:t>
      </w:r>
      <w:r>
        <w:rPr>
          <w:rFonts w:hint="eastAsia"/>
          <w:lang w:eastAsia="zh-CN"/>
        </w:rPr>
        <w:t>，上年度结余结转资金</w:t>
      </w:r>
      <w:r>
        <w:rPr>
          <w:lang w:eastAsia="zh-CN"/>
        </w:rPr>
        <w:t>12.24</w:t>
      </w:r>
      <w:r>
        <w:rPr>
          <w:rFonts w:hint="eastAsia"/>
          <w:lang w:eastAsia="zh-CN"/>
        </w:rPr>
        <w:t>万元</w:t>
      </w:r>
      <w:r>
        <w:rPr>
          <w:lang w:eastAsia="zh-CN"/>
        </w:rPr>
        <w:t>。</w:t>
      </w:r>
      <w:r>
        <w:rPr>
          <w:rFonts w:hint="eastAsia"/>
          <w:lang w:eastAsia="zh-CN"/>
        </w:rPr>
        <w:t>202</w:t>
      </w:r>
      <w:r>
        <w:rPr>
          <w:lang w:eastAsia="zh-CN"/>
        </w:rPr>
        <w:t>4</w:t>
      </w:r>
      <w:r>
        <w:rPr>
          <w:rFonts w:hint="eastAsia"/>
          <w:lang w:eastAsia="zh-CN"/>
        </w:rPr>
        <w:t>年度部门全年支出预算为</w:t>
      </w:r>
      <w:r>
        <w:rPr>
          <w:lang w:eastAsia="zh-CN"/>
        </w:rPr>
        <w:t>633.87</w:t>
      </w:r>
      <w:r>
        <w:rPr>
          <w:rFonts w:hint="eastAsia"/>
          <w:lang w:eastAsia="zh-CN"/>
        </w:rPr>
        <w:t>万元。其中，基本支出</w:t>
      </w:r>
      <w:r>
        <w:rPr>
          <w:lang w:eastAsia="zh-CN"/>
        </w:rPr>
        <w:t>212.76</w:t>
      </w:r>
      <w:r>
        <w:rPr>
          <w:rFonts w:hint="eastAsia"/>
          <w:lang w:eastAsia="zh-CN"/>
        </w:rPr>
        <w:t>万元，项目支出</w:t>
      </w:r>
      <w:r>
        <w:rPr>
          <w:lang w:eastAsia="zh-CN"/>
        </w:rPr>
        <w:t>421.11</w:t>
      </w:r>
      <w:r>
        <w:rPr>
          <w:rFonts w:hint="eastAsia"/>
          <w:lang w:eastAsia="zh-CN"/>
        </w:rPr>
        <w:t>万元。部门收入预算安排情况如下表3所示：</w:t>
      </w:r>
    </w:p>
    <w:p w14:paraId="7F943B0B">
      <w:pPr>
        <w:pStyle w:val="16"/>
        <w:bidi w:val="0"/>
        <w:rPr>
          <w:rFonts w:hint="eastAsia"/>
          <w:lang w:eastAsia="zh-CN"/>
        </w:rPr>
      </w:pPr>
      <w:bookmarkStart w:id="58" w:name="_Toc19496"/>
      <w:r>
        <w:rPr>
          <w:lang w:eastAsia="zh-CN"/>
        </w:rPr>
        <w:t>表</w:t>
      </w:r>
      <w:r>
        <w:rPr>
          <w:rFonts w:hint="eastAsia"/>
          <w:lang w:eastAsia="zh-CN"/>
        </w:rPr>
        <w:t>3   泉州市洛江区残疾人联合会2024</w:t>
      </w:r>
      <w:r>
        <w:rPr>
          <w:lang w:eastAsia="zh-CN"/>
        </w:rPr>
        <w:t>年</w:t>
      </w:r>
      <w:r>
        <w:rPr>
          <w:rFonts w:hint="eastAsia"/>
          <w:lang w:eastAsia="zh-CN"/>
        </w:rPr>
        <w:t>全年</w:t>
      </w:r>
      <w:r>
        <w:rPr>
          <w:lang w:eastAsia="zh-CN"/>
        </w:rPr>
        <w:t>预算情况</w:t>
      </w:r>
      <w:bookmarkEnd w:id="58"/>
    </w:p>
    <w:p w14:paraId="74AA0084">
      <w:pPr>
        <w:widowControl w:val="0"/>
        <w:overflowPunct w:val="0"/>
        <w:jc w:val="right"/>
        <w:rPr>
          <w:rFonts w:hint="eastAsia" w:ascii="仿宋" w:hAnsi="仿宋" w:eastAsia="仿宋"/>
          <w:bCs/>
          <w:color w:val="auto"/>
          <w:sz w:val="24"/>
          <w:lang w:eastAsia="zh-CN"/>
        </w:rPr>
      </w:pPr>
      <w:r>
        <w:rPr>
          <w:rFonts w:hint="eastAsia" w:ascii="仿宋" w:hAnsi="仿宋" w:eastAsia="仿宋" w:cs="仿宋"/>
          <w:bCs/>
          <w:spacing w:val="-2"/>
          <w:sz w:val="24"/>
          <w:lang w:eastAsia="zh-CN"/>
          <w14:textOutline w14:w="5105" w14:cap="sq" w14:cmpd="sng" w14:algn="ctr">
            <w14:solidFill>
              <w14:srgbClr w14:val="000000"/>
            </w14:solidFill>
            <w14:prstDash w14:val="solid"/>
            <w14:bevel/>
          </w14:textOutline>
        </w:rPr>
        <w:t>单位：万元</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15"/>
        <w:gridCol w:w="1674"/>
        <w:gridCol w:w="1459"/>
        <w:gridCol w:w="1674"/>
      </w:tblGrid>
      <w:tr w14:paraId="1DBFC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2180" w:type="pct"/>
            <w:vMerge w:val="restart"/>
            <w:shd w:val="clear" w:color="auto" w:fill="D8D8D8" w:themeFill="background1" w:themeFillShade="D9"/>
            <w:vAlign w:val="center"/>
          </w:tcPr>
          <w:p w14:paraId="38E2BAF8">
            <w:pPr>
              <w:pStyle w:val="17"/>
              <w:bidi w:val="0"/>
              <w:jc w:val="center"/>
              <w:rPr>
                <w:rFonts w:hint="eastAsia"/>
                <w:b/>
                <w:bCs/>
                <w:lang w:eastAsia="zh-CN"/>
              </w:rPr>
            </w:pPr>
            <w:r>
              <w:rPr>
                <w:b/>
                <w:bCs/>
                <w:lang w:eastAsia="zh-CN"/>
              </w:rPr>
              <w:t>资金来源</w:t>
            </w:r>
          </w:p>
        </w:tc>
        <w:tc>
          <w:tcPr>
            <w:tcW w:w="982" w:type="pct"/>
            <w:vMerge w:val="restart"/>
            <w:shd w:val="clear" w:color="auto" w:fill="D8D8D8" w:themeFill="background1" w:themeFillShade="D9"/>
            <w:vAlign w:val="center"/>
          </w:tcPr>
          <w:p w14:paraId="6D2B8F09">
            <w:pPr>
              <w:pStyle w:val="17"/>
              <w:bidi w:val="0"/>
              <w:jc w:val="center"/>
              <w:rPr>
                <w:rFonts w:hint="eastAsia"/>
                <w:b/>
                <w:bCs/>
                <w:lang w:eastAsia="zh-CN"/>
              </w:rPr>
            </w:pPr>
            <w:r>
              <w:rPr>
                <w:rFonts w:hint="eastAsia"/>
                <w:b/>
                <w:bCs/>
                <w:lang w:eastAsia="zh-CN"/>
              </w:rPr>
              <w:t>年初预算</w:t>
            </w:r>
            <w:r>
              <w:rPr>
                <w:b/>
                <w:bCs/>
                <w:lang w:eastAsia="zh-CN"/>
              </w:rPr>
              <w:t>收入</w:t>
            </w:r>
          </w:p>
        </w:tc>
        <w:tc>
          <w:tcPr>
            <w:tcW w:w="856" w:type="pct"/>
            <w:vMerge w:val="restart"/>
            <w:shd w:val="clear" w:color="auto" w:fill="D8D8D8" w:themeFill="background1" w:themeFillShade="D9"/>
            <w:vAlign w:val="center"/>
          </w:tcPr>
          <w:p w14:paraId="3B1B4F65">
            <w:pPr>
              <w:pStyle w:val="17"/>
              <w:bidi w:val="0"/>
              <w:jc w:val="center"/>
              <w:rPr>
                <w:rFonts w:hint="eastAsia"/>
                <w:b/>
                <w:bCs/>
                <w:lang w:eastAsia="zh-CN"/>
              </w:rPr>
            </w:pPr>
            <w:r>
              <w:rPr>
                <w:rFonts w:hint="eastAsia"/>
                <w:b/>
                <w:bCs/>
                <w:lang w:eastAsia="zh-CN"/>
              </w:rPr>
              <w:t>调剂收入</w:t>
            </w:r>
          </w:p>
        </w:tc>
        <w:tc>
          <w:tcPr>
            <w:tcW w:w="982" w:type="pct"/>
            <w:vMerge w:val="restart"/>
            <w:shd w:val="clear" w:color="auto" w:fill="D8D8D8" w:themeFill="background1" w:themeFillShade="D9"/>
            <w:vAlign w:val="center"/>
          </w:tcPr>
          <w:p w14:paraId="21C1AABD">
            <w:pPr>
              <w:pStyle w:val="17"/>
              <w:bidi w:val="0"/>
              <w:jc w:val="center"/>
              <w:rPr>
                <w:rFonts w:hint="eastAsia"/>
                <w:b/>
                <w:bCs/>
                <w:lang w:eastAsia="zh-CN"/>
              </w:rPr>
            </w:pPr>
            <w:r>
              <w:rPr>
                <w:rFonts w:hint="eastAsia"/>
                <w:b/>
                <w:bCs/>
                <w:lang w:eastAsia="zh-CN"/>
              </w:rPr>
              <w:t>全年</w:t>
            </w:r>
            <w:r>
              <w:rPr>
                <w:b/>
                <w:bCs/>
                <w:lang w:eastAsia="zh-CN"/>
              </w:rPr>
              <w:t>预算收入</w:t>
            </w:r>
          </w:p>
        </w:tc>
      </w:tr>
      <w:tr w14:paraId="22D3A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2180" w:type="pct"/>
            <w:vMerge w:val="continue"/>
            <w:shd w:val="clear" w:color="auto" w:fill="D8D8D8" w:themeFill="background1" w:themeFillShade="D9"/>
            <w:vAlign w:val="center"/>
          </w:tcPr>
          <w:p w14:paraId="625C4DA7">
            <w:pPr>
              <w:pStyle w:val="17"/>
              <w:bidi w:val="0"/>
              <w:rPr>
                <w:rFonts w:hint="eastAsia"/>
              </w:rPr>
            </w:pPr>
          </w:p>
        </w:tc>
        <w:tc>
          <w:tcPr>
            <w:tcW w:w="982" w:type="pct"/>
            <w:vMerge w:val="continue"/>
            <w:shd w:val="clear" w:color="auto" w:fill="D8D8D8" w:themeFill="background1" w:themeFillShade="D9"/>
            <w:vAlign w:val="center"/>
          </w:tcPr>
          <w:p w14:paraId="0A1BDC48">
            <w:pPr>
              <w:pStyle w:val="17"/>
              <w:bidi w:val="0"/>
              <w:rPr>
                <w:rFonts w:hint="eastAsia"/>
                <w:lang w:eastAsia="zh-CN"/>
              </w:rPr>
            </w:pPr>
          </w:p>
        </w:tc>
        <w:tc>
          <w:tcPr>
            <w:tcW w:w="856" w:type="pct"/>
            <w:vMerge w:val="continue"/>
            <w:shd w:val="clear" w:color="auto" w:fill="D8D8D8" w:themeFill="background1" w:themeFillShade="D9"/>
            <w:vAlign w:val="center"/>
          </w:tcPr>
          <w:p w14:paraId="69DE7D1C">
            <w:pPr>
              <w:pStyle w:val="17"/>
              <w:bidi w:val="0"/>
              <w:rPr>
                <w:rFonts w:hint="eastAsia"/>
                <w:lang w:eastAsia="zh-CN"/>
              </w:rPr>
            </w:pPr>
          </w:p>
        </w:tc>
        <w:tc>
          <w:tcPr>
            <w:tcW w:w="982" w:type="pct"/>
            <w:vMerge w:val="continue"/>
            <w:shd w:val="clear" w:color="auto" w:fill="D8D8D8" w:themeFill="background1" w:themeFillShade="D9"/>
            <w:vAlign w:val="center"/>
          </w:tcPr>
          <w:p w14:paraId="17729BE7">
            <w:pPr>
              <w:pStyle w:val="17"/>
              <w:bidi w:val="0"/>
              <w:rPr>
                <w:rFonts w:hint="eastAsia"/>
              </w:rPr>
            </w:pPr>
          </w:p>
        </w:tc>
      </w:tr>
      <w:tr w14:paraId="2AB93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180" w:type="pct"/>
            <w:vAlign w:val="center"/>
          </w:tcPr>
          <w:p w14:paraId="2C13507C">
            <w:pPr>
              <w:pStyle w:val="17"/>
              <w:bidi w:val="0"/>
              <w:rPr>
                <w:rFonts w:hint="eastAsia"/>
                <w:lang w:eastAsia="zh-CN"/>
              </w:rPr>
            </w:pPr>
            <w:r>
              <w:rPr>
                <w:lang w:eastAsia="zh-CN"/>
              </w:rPr>
              <w:t>一般公共预算财政拨款收入</w:t>
            </w:r>
          </w:p>
        </w:tc>
        <w:tc>
          <w:tcPr>
            <w:tcW w:w="982" w:type="pct"/>
            <w:vAlign w:val="center"/>
          </w:tcPr>
          <w:p w14:paraId="7C0375E4">
            <w:pPr>
              <w:pStyle w:val="17"/>
              <w:bidi w:val="0"/>
              <w:rPr>
                <w:rFonts w:hint="eastAsia"/>
                <w:lang w:eastAsia="zh-CN"/>
              </w:rPr>
            </w:pPr>
            <w:r>
              <w:rPr>
                <w:lang w:eastAsia="zh-CN"/>
              </w:rPr>
              <w:t>592.22</w:t>
            </w:r>
          </w:p>
        </w:tc>
        <w:tc>
          <w:tcPr>
            <w:tcW w:w="856" w:type="pct"/>
            <w:vAlign w:val="center"/>
          </w:tcPr>
          <w:p w14:paraId="2BCEABA8">
            <w:pPr>
              <w:pStyle w:val="17"/>
              <w:bidi w:val="0"/>
              <w:rPr>
                <w:rFonts w:hint="eastAsia"/>
                <w:lang w:eastAsia="zh-CN"/>
              </w:rPr>
            </w:pPr>
            <w:r>
              <w:rPr>
                <w:lang w:eastAsia="zh-CN"/>
              </w:rPr>
              <w:t>2.38</w:t>
            </w:r>
          </w:p>
        </w:tc>
        <w:tc>
          <w:tcPr>
            <w:tcW w:w="982" w:type="pct"/>
            <w:vAlign w:val="center"/>
          </w:tcPr>
          <w:p w14:paraId="329C2160">
            <w:pPr>
              <w:pStyle w:val="17"/>
              <w:bidi w:val="0"/>
              <w:rPr>
                <w:rFonts w:hint="eastAsia"/>
                <w:lang w:eastAsia="zh-CN"/>
              </w:rPr>
            </w:pPr>
            <w:r>
              <w:rPr>
                <w:lang w:eastAsia="zh-CN"/>
              </w:rPr>
              <w:t>594.60</w:t>
            </w:r>
          </w:p>
        </w:tc>
      </w:tr>
      <w:tr w14:paraId="03D5E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180" w:type="pct"/>
            <w:vAlign w:val="center"/>
          </w:tcPr>
          <w:p w14:paraId="1E441A87">
            <w:pPr>
              <w:pStyle w:val="17"/>
              <w:bidi w:val="0"/>
              <w:rPr>
                <w:rFonts w:hint="eastAsia"/>
                <w:lang w:eastAsia="zh-CN"/>
              </w:rPr>
            </w:pPr>
            <w:r>
              <w:rPr>
                <w:rFonts w:hint="eastAsia"/>
                <w:lang w:eastAsia="zh-CN"/>
              </w:rPr>
              <w:t>政府性基金预算财政拨款收入</w:t>
            </w:r>
          </w:p>
        </w:tc>
        <w:tc>
          <w:tcPr>
            <w:tcW w:w="982" w:type="pct"/>
            <w:vAlign w:val="center"/>
          </w:tcPr>
          <w:p w14:paraId="35BA64CA">
            <w:pPr>
              <w:pStyle w:val="17"/>
              <w:bidi w:val="0"/>
              <w:rPr>
                <w:rFonts w:hint="eastAsia"/>
                <w:lang w:eastAsia="zh-CN"/>
              </w:rPr>
            </w:pPr>
          </w:p>
        </w:tc>
        <w:tc>
          <w:tcPr>
            <w:tcW w:w="856" w:type="pct"/>
            <w:vAlign w:val="center"/>
          </w:tcPr>
          <w:p w14:paraId="4AB9789E">
            <w:pPr>
              <w:pStyle w:val="17"/>
              <w:bidi w:val="0"/>
              <w:rPr>
                <w:rFonts w:hint="eastAsia"/>
                <w:lang w:eastAsia="zh-CN"/>
              </w:rPr>
            </w:pPr>
            <w:r>
              <w:rPr>
                <w:lang w:eastAsia="zh-CN"/>
              </w:rPr>
              <w:t>27.03</w:t>
            </w:r>
          </w:p>
        </w:tc>
        <w:tc>
          <w:tcPr>
            <w:tcW w:w="982" w:type="pct"/>
            <w:vAlign w:val="center"/>
          </w:tcPr>
          <w:p w14:paraId="48551A11">
            <w:pPr>
              <w:pStyle w:val="17"/>
              <w:bidi w:val="0"/>
              <w:rPr>
                <w:rFonts w:hint="eastAsia"/>
                <w:lang w:eastAsia="zh-CN"/>
              </w:rPr>
            </w:pPr>
            <w:r>
              <w:rPr>
                <w:lang w:eastAsia="zh-CN"/>
              </w:rPr>
              <w:t>27.03</w:t>
            </w:r>
          </w:p>
        </w:tc>
      </w:tr>
      <w:tr w14:paraId="0FA39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180" w:type="pct"/>
            <w:vAlign w:val="center"/>
          </w:tcPr>
          <w:p w14:paraId="3F429250">
            <w:pPr>
              <w:pStyle w:val="17"/>
              <w:bidi w:val="0"/>
              <w:rPr>
                <w:rFonts w:hint="eastAsia"/>
                <w:lang w:eastAsia="zh-CN"/>
              </w:rPr>
            </w:pPr>
            <w:r>
              <w:rPr>
                <w:rFonts w:hint="eastAsia"/>
                <w:lang w:eastAsia="zh-CN"/>
              </w:rPr>
              <w:t>年初结转和结余</w:t>
            </w:r>
          </w:p>
        </w:tc>
        <w:tc>
          <w:tcPr>
            <w:tcW w:w="982" w:type="pct"/>
            <w:vAlign w:val="center"/>
          </w:tcPr>
          <w:p w14:paraId="77F3E1CC">
            <w:pPr>
              <w:pStyle w:val="17"/>
              <w:bidi w:val="0"/>
              <w:rPr>
                <w:rFonts w:hint="eastAsia"/>
                <w:lang w:eastAsia="zh-CN"/>
              </w:rPr>
            </w:pPr>
          </w:p>
        </w:tc>
        <w:tc>
          <w:tcPr>
            <w:tcW w:w="856" w:type="pct"/>
            <w:vAlign w:val="center"/>
          </w:tcPr>
          <w:p w14:paraId="622A4E09">
            <w:pPr>
              <w:pStyle w:val="17"/>
              <w:bidi w:val="0"/>
              <w:rPr>
                <w:rFonts w:hint="eastAsia"/>
                <w:lang w:eastAsia="zh-CN"/>
              </w:rPr>
            </w:pPr>
            <w:r>
              <w:rPr>
                <w:lang w:eastAsia="zh-CN"/>
              </w:rPr>
              <w:t>12.24</w:t>
            </w:r>
          </w:p>
        </w:tc>
        <w:tc>
          <w:tcPr>
            <w:tcW w:w="982" w:type="pct"/>
            <w:vAlign w:val="center"/>
          </w:tcPr>
          <w:p w14:paraId="0C00A416">
            <w:pPr>
              <w:pStyle w:val="17"/>
              <w:bidi w:val="0"/>
              <w:rPr>
                <w:rFonts w:hint="eastAsia"/>
                <w:lang w:eastAsia="zh-CN"/>
              </w:rPr>
            </w:pPr>
            <w:r>
              <w:rPr>
                <w:lang w:eastAsia="zh-CN"/>
              </w:rPr>
              <w:t>12.24</w:t>
            </w:r>
          </w:p>
        </w:tc>
      </w:tr>
      <w:tr w14:paraId="68044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180" w:type="pct"/>
            <w:vAlign w:val="center"/>
          </w:tcPr>
          <w:p w14:paraId="1262C880">
            <w:pPr>
              <w:pStyle w:val="17"/>
              <w:bidi w:val="0"/>
              <w:rPr>
                <w:rFonts w:hint="eastAsia"/>
              </w:rPr>
            </w:pPr>
            <w:r>
              <w:t>收入合计</w:t>
            </w:r>
          </w:p>
        </w:tc>
        <w:tc>
          <w:tcPr>
            <w:tcW w:w="982" w:type="pct"/>
            <w:vAlign w:val="center"/>
          </w:tcPr>
          <w:p w14:paraId="72B29224">
            <w:pPr>
              <w:pStyle w:val="17"/>
              <w:bidi w:val="0"/>
              <w:rPr>
                <w:rFonts w:hint="eastAsia"/>
                <w:lang w:eastAsia="zh-CN"/>
              </w:rPr>
            </w:pPr>
            <w:r>
              <w:rPr>
                <w:lang w:eastAsia="zh-CN"/>
              </w:rPr>
              <w:t>592.22</w:t>
            </w:r>
          </w:p>
        </w:tc>
        <w:tc>
          <w:tcPr>
            <w:tcW w:w="856" w:type="pct"/>
            <w:vAlign w:val="center"/>
          </w:tcPr>
          <w:p w14:paraId="479D5F65">
            <w:pPr>
              <w:pStyle w:val="17"/>
              <w:bidi w:val="0"/>
              <w:rPr>
                <w:rFonts w:hint="eastAsia"/>
                <w:lang w:eastAsia="zh-CN"/>
              </w:rPr>
            </w:pPr>
            <w:r>
              <w:rPr>
                <w:lang w:eastAsia="zh-CN"/>
              </w:rPr>
              <w:t>41.65</w:t>
            </w:r>
          </w:p>
        </w:tc>
        <w:tc>
          <w:tcPr>
            <w:tcW w:w="982" w:type="pct"/>
            <w:vAlign w:val="center"/>
          </w:tcPr>
          <w:p w14:paraId="7B618A51">
            <w:pPr>
              <w:pStyle w:val="17"/>
              <w:bidi w:val="0"/>
              <w:rPr>
                <w:rFonts w:hint="eastAsia"/>
                <w:lang w:eastAsia="zh-CN"/>
              </w:rPr>
            </w:pPr>
            <w:r>
              <w:rPr>
                <w:lang w:eastAsia="zh-CN"/>
              </w:rPr>
              <w:t>633.87</w:t>
            </w:r>
          </w:p>
        </w:tc>
      </w:tr>
    </w:tbl>
    <w:p w14:paraId="069CA710">
      <w:pPr>
        <w:bidi w:val="0"/>
        <w:rPr>
          <w:rFonts w:hint="eastAsia"/>
          <w:lang w:eastAsia="zh-CN"/>
        </w:rPr>
      </w:pPr>
      <w:bookmarkStart w:id="59" w:name="bookmark11"/>
      <w:bookmarkEnd w:id="59"/>
      <w:bookmarkStart w:id="60" w:name="_Toc181557998"/>
      <w:bookmarkStart w:id="61" w:name="_Toc15086"/>
      <w:bookmarkStart w:id="62" w:name="_Toc23653"/>
      <w:r>
        <w:rPr>
          <w:rFonts w:hint="eastAsia"/>
          <w:lang w:eastAsia="zh-CN"/>
        </w:rPr>
        <w:t>3.资金预算执行情况</w:t>
      </w:r>
      <w:bookmarkEnd w:id="60"/>
      <w:bookmarkEnd w:id="61"/>
      <w:bookmarkEnd w:id="62"/>
    </w:p>
    <w:p w14:paraId="42C1D632">
      <w:pPr>
        <w:bidi w:val="0"/>
        <w:rPr>
          <w:rFonts w:hint="eastAsia"/>
          <w:lang w:eastAsia="zh-CN"/>
        </w:rPr>
      </w:pPr>
      <w:r>
        <w:rPr>
          <w:rFonts w:hint="eastAsia"/>
          <w:lang w:eastAsia="zh-CN"/>
        </w:rPr>
        <w:t>根据</w:t>
      </w:r>
      <w:r>
        <w:rPr>
          <w:lang w:eastAsia="zh-CN"/>
        </w:rPr>
        <w:t>202</w:t>
      </w:r>
      <w:r>
        <w:rPr>
          <w:rFonts w:hint="eastAsia"/>
          <w:lang w:eastAsia="zh-CN"/>
        </w:rPr>
        <w:t>4年部门决算报表，实际支出金额（决算数）为</w:t>
      </w:r>
      <w:r>
        <w:rPr>
          <w:lang w:eastAsia="zh-CN"/>
        </w:rPr>
        <w:t>627.30</w:t>
      </w:r>
      <w:r>
        <w:rPr>
          <w:rFonts w:hint="eastAsia"/>
          <w:lang w:eastAsia="zh-CN"/>
        </w:rPr>
        <w:t>万元，其中基本支出金额为</w:t>
      </w:r>
      <w:r>
        <w:rPr>
          <w:lang w:eastAsia="zh-CN"/>
        </w:rPr>
        <w:t>212.29</w:t>
      </w:r>
      <w:r>
        <w:rPr>
          <w:rFonts w:hint="eastAsia"/>
          <w:lang w:eastAsia="zh-CN"/>
        </w:rPr>
        <w:t>万元，项目支出金额为</w:t>
      </w:r>
      <w:r>
        <w:rPr>
          <w:lang w:eastAsia="zh-CN"/>
        </w:rPr>
        <w:t>415.00</w:t>
      </w:r>
      <w:r>
        <w:rPr>
          <w:rFonts w:hint="eastAsia"/>
          <w:lang w:eastAsia="zh-CN"/>
        </w:rPr>
        <w:t>万元。根据泉州市洛江区残疾人联合会所提供的数据，2024年部门全年预算数为</w:t>
      </w:r>
      <w:r>
        <w:rPr>
          <w:lang w:eastAsia="zh-CN"/>
        </w:rPr>
        <w:t>633.87</w:t>
      </w:r>
      <w:r>
        <w:rPr>
          <w:rFonts w:hint="eastAsia"/>
          <w:lang w:eastAsia="zh-CN"/>
        </w:rPr>
        <w:t>万元。</w:t>
      </w:r>
      <w:r>
        <w:rPr>
          <w:lang w:eastAsia="zh-CN"/>
        </w:rPr>
        <w:t>202</w:t>
      </w:r>
      <w:r>
        <w:rPr>
          <w:rFonts w:hint="eastAsia"/>
          <w:lang w:eastAsia="zh-CN"/>
        </w:rPr>
        <w:t>4年部门预算执行率为</w:t>
      </w:r>
      <w:r>
        <w:rPr>
          <w:lang w:eastAsia="zh-CN"/>
        </w:rPr>
        <w:t>98.96%</w:t>
      </w:r>
      <w:r>
        <w:rPr>
          <w:rFonts w:hint="eastAsia"/>
          <w:lang w:eastAsia="zh-CN"/>
        </w:rPr>
        <w:t>（</w:t>
      </w:r>
      <w:r>
        <w:rPr>
          <w:lang w:eastAsia="zh-CN"/>
        </w:rPr>
        <w:t>202</w:t>
      </w:r>
      <w:r>
        <w:rPr>
          <w:rFonts w:hint="eastAsia"/>
          <w:lang w:eastAsia="zh-CN"/>
        </w:rPr>
        <w:t>4年部门预算执行率</w:t>
      </w:r>
      <w:r>
        <w:rPr>
          <w:lang w:eastAsia="zh-CN"/>
        </w:rPr>
        <w:t>=627.30/633.87*100%=98.96%</w:t>
      </w:r>
      <w:r>
        <w:rPr>
          <w:rFonts w:hint="eastAsia"/>
          <w:lang w:eastAsia="zh-CN"/>
        </w:rPr>
        <w:t>）。</w:t>
      </w:r>
      <w:bookmarkStart w:id="63" w:name="_Toc6901"/>
    </w:p>
    <w:p w14:paraId="21431DA6">
      <w:pPr>
        <w:bidi w:val="0"/>
        <w:rPr>
          <w:rFonts w:hint="eastAsia"/>
          <w:lang w:eastAsia="zh-CN"/>
        </w:rPr>
      </w:pPr>
      <w:bookmarkStart w:id="64" w:name="_Toc31762"/>
      <w:bookmarkStart w:id="65" w:name="_Toc181557999"/>
      <w:r>
        <w:rPr>
          <w:rFonts w:hint="eastAsia"/>
          <w:lang w:eastAsia="zh-CN"/>
        </w:rPr>
        <w:t>4.资金结余情况</w:t>
      </w:r>
      <w:bookmarkEnd w:id="63"/>
      <w:bookmarkEnd w:id="64"/>
      <w:bookmarkEnd w:id="65"/>
    </w:p>
    <w:p w14:paraId="26D528D9">
      <w:pPr>
        <w:bidi w:val="0"/>
        <w:rPr>
          <w:rFonts w:hint="eastAsia"/>
          <w:lang w:eastAsia="zh-CN"/>
        </w:rPr>
      </w:pPr>
      <w:bookmarkStart w:id="66" w:name="bookmark12"/>
      <w:bookmarkEnd w:id="66"/>
      <w:bookmarkStart w:id="67" w:name="_Toc31296"/>
      <w:bookmarkStart w:id="68" w:name="_Toc22664"/>
      <w:r>
        <w:rPr>
          <w:rFonts w:hint="eastAsia"/>
          <w:lang w:eastAsia="zh-CN"/>
        </w:rPr>
        <w:t>部门资金结余情况，具体如表4所示：</w:t>
      </w:r>
    </w:p>
    <w:p w14:paraId="5A8CC181">
      <w:pPr>
        <w:pStyle w:val="16"/>
        <w:bidi w:val="0"/>
        <w:rPr>
          <w:rFonts w:hint="eastAsia"/>
          <w:lang w:eastAsia="zh-CN"/>
        </w:rPr>
      </w:pPr>
      <w:r>
        <w:rPr>
          <w:lang w:eastAsia="zh-CN"/>
        </w:rPr>
        <w:t>表</w:t>
      </w:r>
      <w:r>
        <w:rPr>
          <w:rFonts w:hint="eastAsia"/>
          <w:lang w:eastAsia="zh-CN"/>
        </w:rPr>
        <w:t>4    泉州市洛江区残疾人联合会2024</w:t>
      </w:r>
      <w:r>
        <w:rPr>
          <w:lang w:eastAsia="zh-CN"/>
        </w:rPr>
        <w:t>年部门资金结余情况</w:t>
      </w:r>
      <w:bookmarkEnd w:id="67"/>
      <w:bookmarkEnd w:id="68"/>
    </w:p>
    <w:p w14:paraId="64E8664D">
      <w:pPr>
        <w:widowControl w:val="0"/>
        <w:overflowPunct w:val="0"/>
        <w:jc w:val="right"/>
        <w:rPr>
          <w:rFonts w:hint="eastAsia" w:ascii="仿宋" w:hAnsi="仿宋" w:eastAsia="仿宋"/>
          <w:b w:val="0"/>
          <w:bCs w:val="0"/>
          <w:color w:val="auto"/>
          <w:sz w:val="24"/>
        </w:rPr>
      </w:pPr>
      <w:r>
        <w:rPr>
          <w:rFonts w:hint="eastAsia" w:ascii="仿宋" w:hAnsi="仿宋" w:eastAsia="仿宋" w:cs="仿宋"/>
          <w:b w:val="0"/>
          <w:bCs w:val="0"/>
          <w:spacing w:val="-2"/>
          <w:sz w:val="24"/>
          <w:szCs w:val="28"/>
          <w:lang w:eastAsia="zh-CN"/>
          <w14:textOutline w14:w="5105" w14:cap="sq" w14:cmpd="sng" w14:algn="ctr">
            <w14:solidFill>
              <w14:srgbClr w14:val="000000"/>
            </w14:solidFill>
            <w14:prstDash w14:val="solid"/>
            <w14:bevel/>
          </w14:textOutline>
        </w:rPr>
        <w:t>单位：万元</w:t>
      </w:r>
    </w:p>
    <w:tbl>
      <w:tblPr>
        <w:tblStyle w:val="1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2"/>
        <w:gridCol w:w="1503"/>
        <w:gridCol w:w="1767"/>
        <w:gridCol w:w="1595"/>
        <w:gridCol w:w="1074"/>
        <w:gridCol w:w="1421"/>
      </w:tblGrid>
      <w:tr w14:paraId="18640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682" w:type="pct"/>
            <w:shd w:val="clear" w:color="auto" w:fill="D8D8D8" w:themeFill="background1" w:themeFillShade="D9"/>
            <w:vAlign w:val="center"/>
          </w:tcPr>
          <w:p w14:paraId="42A97C27">
            <w:pPr>
              <w:pStyle w:val="17"/>
              <w:bidi w:val="0"/>
              <w:rPr>
                <w:rFonts w:hint="eastAsia"/>
                <w:b/>
                <w:bCs/>
              </w:rPr>
            </w:pPr>
            <w:r>
              <w:rPr>
                <w:rFonts w:hint="eastAsia"/>
                <w:b/>
                <w:bCs/>
                <w:lang w:eastAsia="zh-CN"/>
              </w:rPr>
              <w:t>支出内容</w:t>
            </w:r>
          </w:p>
        </w:tc>
        <w:tc>
          <w:tcPr>
            <w:tcW w:w="882" w:type="pct"/>
            <w:shd w:val="clear" w:color="auto" w:fill="D8D8D8" w:themeFill="background1" w:themeFillShade="D9"/>
            <w:vAlign w:val="center"/>
          </w:tcPr>
          <w:p w14:paraId="7B0CB862">
            <w:pPr>
              <w:pStyle w:val="17"/>
              <w:bidi w:val="0"/>
              <w:rPr>
                <w:rFonts w:hint="eastAsia"/>
                <w:b/>
                <w:bCs/>
              </w:rPr>
            </w:pPr>
            <w:r>
              <w:rPr>
                <w:rFonts w:hint="eastAsia"/>
                <w:b/>
                <w:bCs/>
                <w:lang w:eastAsia="zh-CN"/>
              </w:rPr>
              <w:t>上年度结转结</w:t>
            </w:r>
            <w:r>
              <w:rPr>
                <w:rFonts w:hint="default"/>
                <w:b/>
                <w:bCs/>
                <w:lang w:eastAsia="zh-CN"/>
              </w:rPr>
              <w:t>余资金</w:t>
            </w:r>
          </w:p>
        </w:tc>
        <w:tc>
          <w:tcPr>
            <w:tcW w:w="1037" w:type="pct"/>
            <w:shd w:val="clear" w:color="auto" w:fill="D8D8D8" w:themeFill="background1" w:themeFillShade="D9"/>
            <w:vAlign w:val="center"/>
          </w:tcPr>
          <w:p w14:paraId="320A8E19">
            <w:pPr>
              <w:pStyle w:val="17"/>
              <w:bidi w:val="0"/>
              <w:rPr>
                <w:rFonts w:hint="eastAsia"/>
                <w:b/>
                <w:bCs/>
              </w:rPr>
            </w:pPr>
            <w:r>
              <w:rPr>
                <w:rFonts w:hint="eastAsia"/>
                <w:b/>
                <w:bCs/>
                <w:lang w:eastAsia="zh-CN"/>
              </w:rPr>
              <w:t>当年度结转</w:t>
            </w:r>
            <w:r>
              <w:rPr>
                <w:rFonts w:hint="default"/>
                <w:b/>
                <w:bCs/>
                <w:lang w:eastAsia="zh-CN"/>
              </w:rPr>
              <w:t>结余资金</w:t>
            </w:r>
          </w:p>
        </w:tc>
        <w:tc>
          <w:tcPr>
            <w:tcW w:w="936" w:type="pct"/>
            <w:shd w:val="clear" w:color="auto" w:fill="D8D8D8" w:themeFill="background1" w:themeFillShade="D9"/>
            <w:vAlign w:val="center"/>
          </w:tcPr>
          <w:p w14:paraId="59FA30B8">
            <w:pPr>
              <w:pStyle w:val="17"/>
              <w:bidi w:val="0"/>
              <w:rPr>
                <w:rFonts w:hint="eastAsia"/>
                <w:b/>
                <w:bCs/>
                <w:lang w:eastAsia="zh-CN"/>
              </w:rPr>
            </w:pPr>
            <w:r>
              <w:rPr>
                <w:rFonts w:hint="eastAsia"/>
                <w:b/>
                <w:bCs/>
                <w:lang w:eastAsia="zh-CN"/>
              </w:rPr>
              <w:t>当年度支出</w:t>
            </w:r>
            <w:r>
              <w:rPr>
                <w:rFonts w:hint="default"/>
                <w:b/>
                <w:bCs/>
                <w:lang w:eastAsia="zh-CN"/>
              </w:rPr>
              <w:t>预算数（全年预算口径）</w:t>
            </w:r>
          </w:p>
        </w:tc>
        <w:tc>
          <w:tcPr>
            <w:tcW w:w="630" w:type="pct"/>
            <w:shd w:val="clear" w:color="auto" w:fill="D8D8D8" w:themeFill="background1" w:themeFillShade="D9"/>
            <w:vAlign w:val="center"/>
          </w:tcPr>
          <w:p w14:paraId="6E2BE24D">
            <w:pPr>
              <w:pStyle w:val="17"/>
              <w:bidi w:val="0"/>
              <w:rPr>
                <w:rFonts w:hint="eastAsia"/>
                <w:b/>
                <w:bCs/>
              </w:rPr>
            </w:pPr>
            <w:r>
              <w:rPr>
                <w:rFonts w:hint="eastAsia"/>
                <w:b/>
                <w:bCs/>
                <w:lang w:eastAsia="zh-CN"/>
              </w:rPr>
              <w:t>结转结余率</w:t>
            </w:r>
          </w:p>
        </w:tc>
        <w:tc>
          <w:tcPr>
            <w:tcW w:w="833" w:type="pct"/>
            <w:shd w:val="clear" w:color="auto" w:fill="D8D8D8" w:themeFill="background1" w:themeFillShade="D9"/>
            <w:vAlign w:val="center"/>
          </w:tcPr>
          <w:p w14:paraId="24958D8C">
            <w:pPr>
              <w:pStyle w:val="17"/>
              <w:bidi w:val="0"/>
              <w:rPr>
                <w:rFonts w:hint="eastAsia"/>
                <w:b/>
                <w:bCs/>
                <w:lang w:eastAsia="zh-CN"/>
              </w:rPr>
            </w:pPr>
            <w:r>
              <w:rPr>
                <w:rFonts w:hint="eastAsia"/>
                <w:b/>
                <w:bCs/>
                <w:lang w:eastAsia="zh-CN"/>
              </w:rPr>
              <w:t>结转结余变</w:t>
            </w:r>
            <w:r>
              <w:rPr>
                <w:rFonts w:hint="default"/>
                <w:b/>
                <w:bCs/>
                <w:lang w:eastAsia="zh-CN"/>
              </w:rPr>
              <w:t>动率</w:t>
            </w:r>
          </w:p>
        </w:tc>
      </w:tr>
      <w:tr w14:paraId="4D633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4" w:hRule="atLeast"/>
          <w:jc w:val="center"/>
        </w:trPr>
        <w:tc>
          <w:tcPr>
            <w:tcW w:w="682" w:type="pct"/>
            <w:vAlign w:val="center"/>
          </w:tcPr>
          <w:p w14:paraId="510CA218">
            <w:pPr>
              <w:pStyle w:val="17"/>
              <w:bidi w:val="0"/>
              <w:rPr>
                <w:rFonts w:hint="eastAsia"/>
              </w:rPr>
            </w:pPr>
            <w:r>
              <w:rPr>
                <w:rFonts w:hint="eastAsia"/>
                <w:lang w:eastAsia="zh-CN"/>
              </w:rPr>
              <w:t>基本支出</w:t>
            </w:r>
          </w:p>
        </w:tc>
        <w:tc>
          <w:tcPr>
            <w:tcW w:w="882" w:type="pct"/>
            <w:vAlign w:val="center"/>
          </w:tcPr>
          <w:p w14:paraId="6CB36522">
            <w:pPr>
              <w:pStyle w:val="17"/>
              <w:bidi w:val="0"/>
              <w:rPr>
                <w:rFonts w:hint="eastAsia"/>
                <w:lang w:eastAsia="zh-CN"/>
              </w:rPr>
            </w:pPr>
            <w:r>
              <w:rPr>
                <w:lang w:eastAsia="zh-CN"/>
              </w:rPr>
              <w:t>0.70</w:t>
            </w:r>
          </w:p>
        </w:tc>
        <w:tc>
          <w:tcPr>
            <w:tcW w:w="1037" w:type="pct"/>
            <w:vAlign w:val="center"/>
          </w:tcPr>
          <w:p w14:paraId="393BB134">
            <w:pPr>
              <w:pStyle w:val="17"/>
              <w:bidi w:val="0"/>
              <w:rPr>
                <w:rFonts w:hint="eastAsia"/>
                <w:lang w:eastAsia="zh-CN"/>
              </w:rPr>
            </w:pPr>
            <w:r>
              <w:rPr>
                <w:lang w:eastAsia="zh-CN"/>
              </w:rPr>
              <w:t>0.49</w:t>
            </w:r>
          </w:p>
        </w:tc>
        <w:tc>
          <w:tcPr>
            <w:tcW w:w="936" w:type="pct"/>
          </w:tcPr>
          <w:p w14:paraId="4209E870">
            <w:pPr>
              <w:pStyle w:val="17"/>
              <w:bidi w:val="0"/>
              <w:rPr>
                <w:rFonts w:hint="eastAsia"/>
                <w:lang w:eastAsia="zh-CN"/>
              </w:rPr>
            </w:pPr>
            <w:r>
              <w:rPr>
                <w:lang w:eastAsia="zh-CN"/>
              </w:rPr>
              <w:t>212.76</w:t>
            </w:r>
          </w:p>
        </w:tc>
        <w:tc>
          <w:tcPr>
            <w:tcW w:w="630" w:type="pct"/>
            <w:vAlign w:val="center"/>
          </w:tcPr>
          <w:p w14:paraId="1126F4A5">
            <w:pPr>
              <w:pStyle w:val="17"/>
              <w:bidi w:val="0"/>
              <w:rPr>
                <w:rFonts w:hint="eastAsia"/>
                <w:lang w:eastAsia="zh-CN"/>
              </w:rPr>
            </w:pPr>
            <w:r>
              <w:rPr>
                <w:rFonts w:hint="eastAsia"/>
                <w:lang w:eastAsia="zh-CN"/>
              </w:rPr>
              <w:t>0.23%</w:t>
            </w:r>
          </w:p>
        </w:tc>
        <w:tc>
          <w:tcPr>
            <w:tcW w:w="833" w:type="pct"/>
            <w:vAlign w:val="center"/>
          </w:tcPr>
          <w:p w14:paraId="1E841D42">
            <w:pPr>
              <w:pStyle w:val="17"/>
              <w:bidi w:val="0"/>
              <w:rPr>
                <w:rFonts w:hint="eastAsia"/>
                <w:lang w:eastAsia="zh-CN"/>
              </w:rPr>
            </w:pPr>
            <w:r>
              <w:rPr>
                <w:rFonts w:hint="eastAsia"/>
                <w:lang w:eastAsia="zh-CN"/>
              </w:rPr>
              <w:t>-30.00%</w:t>
            </w:r>
          </w:p>
        </w:tc>
      </w:tr>
      <w:tr w14:paraId="27968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682" w:type="pct"/>
            <w:vAlign w:val="center"/>
          </w:tcPr>
          <w:p w14:paraId="71AC939C">
            <w:pPr>
              <w:pStyle w:val="17"/>
              <w:bidi w:val="0"/>
              <w:rPr>
                <w:rFonts w:hint="eastAsia"/>
              </w:rPr>
            </w:pPr>
            <w:r>
              <w:rPr>
                <w:rFonts w:hint="eastAsia"/>
                <w:lang w:eastAsia="zh-CN"/>
              </w:rPr>
              <w:t>项目支出</w:t>
            </w:r>
          </w:p>
        </w:tc>
        <w:tc>
          <w:tcPr>
            <w:tcW w:w="882" w:type="pct"/>
          </w:tcPr>
          <w:p w14:paraId="04A7AABB">
            <w:pPr>
              <w:pStyle w:val="17"/>
              <w:bidi w:val="0"/>
              <w:rPr>
                <w:rFonts w:hint="eastAsia"/>
                <w:lang w:eastAsia="zh-CN"/>
              </w:rPr>
            </w:pPr>
            <w:r>
              <w:rPr>
                <w:lang w:eastAsia="zh-CN"/>
              </w:rPr>
              <w:t>11.54</w:t>
            </w:r>
          </w:p>
        </w:tc>
        <w:tc>
          <w:tcPr>
            <w:tcW w:w="1037" w:type="pct"/>
          </w:tcPr>
          <w:p w14:paraId="2F4D8081">
            <w:pPr>
              <w:pStyle w:val="17"/>
              <w:bidi w:val="0"/>
              <w:rPr>
                <w:rFonts w:hint="eastAsia"/>
                <w:lang w:eastAsia="zh-CN"/>
              </w:rPr>
            </w:pPr>
            <w:r>
              <w:rPr>
                <w:lang w:eastAsia="zh-CN"/>
              </w:rPr>
              <w:t>14.96</w:t>
            </w:r>
          </w:p>
        </w:tc>
        <w:tc>
          <w:tcPr>
            <w:tcW w:w="936" w:type="pct"/>
            <w:vAlign w:val="center"/>
          </w:tcPr>
          <w:p w14:paraId="4B47B406">
            <w:pPr>
              <w:pStyle w:val="17"/>
              <w:bidi w:val="0"/>
              <w:rPr>
                <w:rFonts w:hint="eastAsia"/>
                <w:lang w:eastAsia="zh-CN"/>
              </w:rPr>
            </w:pPr>
            <w:r>
              <w:rPr>
                <w:rFonts w:hint="eastAsia"/>
                <w:lang w:eastAsia="zh-CN"/>
              </w:rPr>
              <w:t>421.11</w:t>
            </w:r>
          </w:p>
        </w:tc>
        <w:tc>
          <w:tcPr>
            <w:tcW w:w="630" w:type="pct"/>
            <w:vAlign w:val="center"/>
          </w:tcPr>
          <w:p w14:paraId="18D217E2">
            <w:pPr>
              <w:pStyle w:val="17"/>
              <w:bidi w:val="0"/>
              <w:rPr>
                <w:rFonts w:hint="eastAsia"/>
                <w:lang w:eastAsia="zh-CN"/>
              </w:rPr>
            </w:pPr>
            <w:r>
              <w:rPr>
                <w:rFonts w:hint="eastAsia"/>
                <w:lang w:eastAsia="zh-CN"/>
              </w:rPr>
              <w:t>3.55%</w:t>
            </w:r>
          </w:p>
        </w:tc>
        <w:tc>
          <w:tcPr>
            <w:tcW w:w="833" w:type="pct"/>
            <w:vAlign w:val="center"/>
          </w:tcPr>
          <w:p w14:paraId="4EEAFA70">
            <w:pPr>
              <w:pStyle w:val="17"/>
              <w:bidi w:val="0"/>
              <w:rPr>
                <w:rFonts w:hint="eastAsia"/>
                <w:lang w:eastAsia="zh-CN"/>
              </w:rPr>
            </w:pPr>
            <w:r>
              <w:rPr>
                <w:rFonts w:hint="eastAsia"/>
                <w:lang w:eastAsia="zh-CN"/>
              </w:rPr>
              <w:t>29.64%</w:t>
            </w:r>
          </w:p>
        </w:tc>
      </w:tr>
      <w:tr w14:paraId="0DFC7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682" w:type="pct"/>
            <w:vAlign w:val="center"/>
          </w:tcPr>
          <w:p w14:paraId="544016D9">
            <w:pPr>
              <w:pStyle w:val="17"/>
              <w:bidi w:val="0"/>
              <w:rPr>
                <w:rFonts w:hint="eastAsia"/>
              </w:rPr>
            </w:pPr>
            <w:r>
              <w:rPr>
                <w:rFonts w:hint="eastAsia"/>
                <w:lang w:eastAsia="zh-CN"/>
              </w:rPr>
              <w:t>合计</w:t>
            </w:r>
          </w:p>
        </w:tc>
        <w:tc>
          <w:tcPr>
            <w:tcW w:w="882" w:type="pct"/>
          </w:tcPr>
          <w:p w14:paraId="39B97001">
            <w:pPr>
              <w:pStyle w:val="17"/>
              <w:bidi w:val="0"/>
              <w:rPr>
                <w:rFonts w:hint="eastAsia"/>
              </w:rPr>
            </w:pPr>
            <w:r>
              <w:t>12.24</w:t>
            </w:r>
          </w:p>
        </w:tc>
        <w:tc>
          <w:tcPr>
            <w:tcW w:w="1037" w:type="pct"/>
          </w:tcPr>
          <w:p w14:paraId="1A0AA2CB">
            <w:pPr>
              <w:pStyle w:val="17"/>
              <w:bidi w:val="0"/>
              <w:rPr>
                <w:rFonts w:hint="eastAsia"/>
                <w:lang w:eastAsia="zh-CN"/>
              </w:rPr>
            </w:pPr>
            <w:r>
              <w:rPr>
                <w:lang w:eastAsia="zh-CN"/>
              </w:rPr>
              <w:t>15.45</w:t>
            </w:r>
          </w:p>
        </w:tc>
        <w:tc>
          <w:tcPr>
            <w:tcW w:w="936" w:type="pct"/>
            <w:vAlign w:val="center"/>
          </w:tcPr>
          <w:p w14:paraId="251403B7">
            <w:pPr>
              <w:pStyle w:val="17"/>
              <w:bidi w:val="0"/>
              <w:rPr>
                <w:rFonts w:hint="eastAsia"/>
                <w:lang w:eastAsia="zh-CN"/>
              </w:rPr>
            </w:pPr>
            <w:r>
              <w:rPr>
                <w:rFonts w:hint="eastAsia"/>
                <w:lang w:eastAsia="zh-CN"/>
              </w:rPr>
              <w:t>633.87</w:t>
            </w:r>
          </w:p>
        </w:tc>
        <w:tc>
          <w:tcPr>
            <w:tcW w:w="630" w:type="pct"/>
          </w:tcPr>
          <w:p w14:paraId="0BDF3F47">
            <w:pPr>
              <w:pStyle w:val="17"/>
              <w:bidi w:val="0"/>
              <w:rPr>
                <w:rFonts w:hint="eastAsia"/>
                <w:lang w:eastAsia="zh-CN"/>
              </w:rPr>
            </w:pPr>
            <w:r>
              <w:rPr>
                <w:lang w:eastAsia="zh-CN"/>
              </w:rPr>
              <w:t>2.44%</w:t>
            </w:r>
          </w:p>
        </w:tc>
        <w:tc>
          <w:tcPr>
            <w:tcW w:w="833" w:type="pct"/>
          </w:tcPr>
          <w:p w14:paraId="0E8B3853">
            <w:pPr>
              <w:pStyle w:val="17"/>
              <w:bidi w:val="0"/>
              <w:rPr>
                <w:rFonts w:hint="eastAsia"/>
                <w:lang w:eastAsia="zh-CN"/>
              </w:rPr>
            </w:pPr>
            <w:r>
              <w:rPr>
                <w:lang w:eastAsia="zh-CN"/>
              </w:rPr>
              <w:t>26.23%</w:t>
            </w:r>
          </w:p>
        </w:tc>
      </w:tr>
    </w:tbl>
    <w:p w14:paraId="2A7E7CE5">
      <w:pPr>
        <w:pStyle w:val="3"/>
        <w:bidi w:val="0"/>
        <w:rPr>
          <w:rFonts w:hint="eastAsia"/>
          <w:lang w:eastAsia="zh-CN"/>
        </w:rPr>
      </w:pPr>
      <w:bookmarkStart w:id="69" w:name="bookmark13"/>
      <w:bookmarkEnd w:id="69"/>
      <w:bookmarkStart w:id="70" w:name="bookmark18"/>
      <w:bookmarkEnd w:id="70"/>
      <w:bookmarkStart w:id="71" w:name="bookmark14"/>
      <w:bookmarkEnd w:id="71"/>
      <w:bookmarkStart w:id="72" w:name="bookmark17"/>
      <w:bookmarkEnd w:id="72"/>
      <w:bookmarkStart w:id="73" w:name="_Toc181558000"/>
      <w:bookmarkStart w:id="74" w:name="_Toc5676"/>
      <w:bookmarkStart w:id="75" w:name="_Toc3380"/>
      <w:bookmarkStart w:id="76" w:name="_Toc24459"/>
      <w:r>
        <w:rPr>
          <w:rFonts w:hint="eastAsia"/>
          <w:lang w:eastAsia="zh-CN"/>
        </w:rPr>
        <w:t>二、资金使用方向、主要内容和涉及范围</w:t>
      </w:r>
      <w:bookmarkEnd w:id="73"/>
      <w:bookmarkEnd w:id="74"/>
      <w:bookmarkEnd w:id="75"/>
      <w:bookmarkEnd w:id="76"/>
    </w:p>
    <w:p w14:paraId="518A21AD">
      <w:pPr>
        <w:pStyle w:val="4"/>
        <w:bidi w:val="0"/>
        <w:rPr>
          <w:rFonts w:hint="eastAsia"/>
          <w:lang w:eastAsia="zh-CN"/>
        </w:rPr>
      </w:pPr>
      <w:bookmarkStart w:id="77" w:name="_Toc181558001"/>
      <w:bookmarkStart w:id="78" w:name="_Toc17003"/>
      <w:bookmarkStart w:id="79" w:name="_Toc18731"/>
      <w:bookmarkStart w:id="80" w:name="_Toc18991"/>
      <w:bookmarkStart w:id="81" w:name="_Toc15654"/>
      <w:r>
        <w:rPr>
          <w:rFonts w:hint="eastAsia"/>
          <w:lang w:eastAsia="zh-CN"/>
        </w:rPr>
        <w:t>1.基本支出</w:t>
      </w:r>
      <w:bookmarkEnd w:id="77"/>
      <w:bookmarkEnd w:id="78"/>
      <w:bookmarkEnd w:id="79"/>
      <w:bookmarkEnd w:id="80"/>
      <w:bookmarkEnd w:id="81"/>
    </w:p>
    <w:p w14:paraId="3B3AC470">
      <w:pPr>
        <w:bidi w:val="0"/>
        <w:rPr>
          <w:rFonts w:hint="eastAsia"/>
          <w:lang w:eastAsia="zh-CN"/>
        </w:rPr>
      </w:pPr>
      <w:r>
        <w:rPr>
          <w:rFonts w:hint="eastAsia"/>
          <w:lang w:eastAsia="zh-CN"/>
        </w:rPr>
        <w:t>2024年基本支出全年预算数为</w:t>
      </w:r>
      <w:r>
        <w:rPr>
          <w:lang w:eastAsia="zh-CN"/>
        </w:rPr>
        <w:t>212.76</w:t>
      </w:r>
      <w:r>
        <w:rPr>
          <w:rFonts w:hint="eastAsia"/>
          <w:lang w:eastAsia="zh-CN"/>
        </w:rPr>
        <w:t>万元，实际支出数（决算数）为212</w:t>
      </w:r>
      <w:r>
        <w:rPr>
          <w:lang w:eastAsia="zh-CN"/>
        </w:rPr>
        <w:t>.29</w:t>
      </w:r>
      <w:r>
        <w:rPr>
          <w:rFonts w:hint="eastAsia"/>
          <w:lang w:eastAsia="zh-CN"/>
        </w:rPr>
        <w:t>万元。基本支出的主要用途包括工资发放、津贴补贴、五险一金、办公费、差旅费、培训费、水电费、物业管理费、维修（护）费和其他对个人和家庭的补助等。其中，工资福利支出占比88</w:t>
      </w:r>
      <w:r>
        <w:rPr>
          <w:lang w:eastAsia="zh-CN"/>
        </w:rPr>
        <w:t>.33%</w:t>
      </w:r>
      <w:r>
        <w:rPr>
          <w:rFonts w:hint="eastAsia"/>
          <w:lang w:eastAsia="zh-CN"/>
        </w:rPr>
        <w:t>，商品和服务支出占比6</w:t>
      </w:r>
      <w:r>
        <w:rPr>
          <w:lang w:eastAsia="zh-CN"/>
        </w:rPr>
        <w:t>.78%</w:t>
      </w:r>
      <w:r>
        <w:rPr>
          <w:rFonts w:hint="eastAsia"/>
          <w:lang w:eastAsia="zh-CN"/>
        </w:rPr>
        <w:t>，对个人和家庭的补助占比4</w:t>
      </w:r>
      <w:r>
        <w:rPr>
          <w:lang w:eastAsia="zh-CN"/>
        </w:rPr>
        <w:t>.89%</w:t>
      </w:r>
      <w:r>
        <w:rPr>
          <w:rFonts w:hint="eastAsia"/>
          <w:lang w:eastAsia="zh-CN"/>
        </w:rPr>
        <w:t>。具体基本支出情况如</w:t>
      </w:r>
      <w:bookmarkStart w:id="82" w:name="bookmark15"/>
      <w:bookmarkEnd w:id="82"/>
      <w:bookmarkStart w:id="83" w:name="_Toc14534"/>
      <w:r>
        <w:rPr>
          <w:rFonts w:hint="eastAsia"/>
          <w:lang w:eastAsia="zh-CN"/>
        </w:rPr>
        <w:t>表5所示：</w:t>
      </w:r>
    </w:p>
    <w:p w14:paraId="588EC751">
      <w:pPr>
        <w:pStyle w:val="16"/>
        <w:bidi w:val="0"/>
        <w:rPr>
          <w:rFonts w:hint="eastAsia"/>
          <w:lang w:eastAsia="zh-CN"/>
        </w:rPr>
      </w:pPr>
      <w:r>
        <w:rPr>
          <w:rFonts w:hint="eastAsia"/>
          <w:lang w:eastAsia="zh-CN"/>
        </w:rPr>
        <w:t>表5    泉州市洛江区残疾人联合会2024</w:t>
      </w:r>
      <w:r>
        <w:rPr>
          <w:lang w:eastAsia="zh-CN"/>
        </w:rPr>
        <w:t>年基本支出明细</w:t>
      </w:r>
      <w:bookmarkEnd w:id="83"/>
      <w:r>
        <w:rPr>
          <w:rFonts w:hint="eastAsia"/>
          <w:lang w:eastAsia="zh-CN"/>
        </w:rPr>
        <w:t>表</w:t>
      </w:r>
    </w:p>
    <w:p w14:paraId="788144F7">
      <w:pPr>
        <w:widowControl w:val="0"/>
        <w:overflowPunct w:val="0"/>
        <w:ind w:firstLine="540"/>
        <w:jc w:val="right"/>
        <w:rPr>
          <w:rFonts w:hint="eastAsia" w:ascii="仿宋" w:hAnsi="仿宋" w:eastAsia="仿宋" w:cs="仿宋"/>
          <w:bCs/>
          <w:spacing w:val="-10"/>
          <w:sz w:val="24"/>
          <w14:textOutline w14:w="5105" w14:cap="sq" w14:cmpd="sng" w14:algn="ctr">
            <w14:solidFill>
              <w14:srgbClr w14:val="000000"/>
            </w14:solidFill>
            <w14:prstDash w14:val="solid"/>
            <w14:bevel/>
          </w14:textOutline>
        </w:rPr>
      </w:pPr>
      <w:r>
        <w:rPr>
          <w:rFonts w:ascii="仿宋" w:hAnsi="仿宋" w:eastAsia="仿宋" w:cs="仿宋"/>
          <w:bCs/>
          <w:spacing w:val="-10"/>
          <w:sz w:val="24"/>
          <w14:textOutline w14:w="5105" w14:cap="sq" w14:cmpd="sng" w14:algn="ctr">
            <w14:solidFill>
              <w14:srgbClr w14:val="000000"/>
            </w14:solidFill>
            <w14:prstDash w14:val="solid"/>
            <w14:bevel/>
          </w14:textOutline>
        </w:rPr>
        <w:t>单位：万元</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88"/>
        <w:gridCol w:w="2546"/>
        <w:gridCol w:w="1988"/>
      </w:tblGrid>
      <w:tr w14:paraId="495B7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shd w:val="clear" w:color="auto" w:fill="D8D8D8" w:themeFill="background1" w:themeFillShade="D9"/>
            <w:vAlign w:val="center"/>
          </w:tcPr>
          <w:p w14:paraId="123FB012">
            <w:pPr>
              <w:pStyle w:val="17"/>
              <w:bidi w:val="0"/>
              <w:jc w:val="center"/>
              <w:rPr>
                <w:rFonts w:hint="eastAsia"/>
                <w:b/>
                <w:bCs/>
                <w:lang w:eastAsia="zh-CN"/>
              </w:rPr>
            </w:pPr>
            <w:r>
              <w:rPr>
                <w:rFonts w:hint="eastAsia"/>
                <w:b/>
                <w:bCs/>
                <w:lang w:eastAsia="zh-CN"/>
              </w:rPr>
              <w:t>支出项目</w:t>
            </w:r>
          </w:p>
        </w:tc>
        <w:tc>
          <w:tcPr>
            <w:tcW w:w="1494" w:type="pct"/>
            <w:shd w:val="clear" w:color="auto" w:fill="D8D8D8" w:themeFill="background1" w:themeFillShade="D9"/>
            <w:vAlign w:val="center"/>
          </w:tcPr>
          <w:p w14:paraId="30524B3A">
            <w:pPr>
              <w:pStyle w:val="17"/>
              <w:bidi w:val="0"/>
              <w:jc w:val="center"/>
              <w:rPr>
                <w:rFonts w:hint="eastAsia"/>
                <w:b/>
                <w:bCs/>
                <w:lang w:eastAsia="zh-CN"/>
              </w:rPr>
            </w:pPr>
            <w:r>
              <w:rPr>
                <w:rFonts w:hint="eastAsia"/>
                <w:b/>
                <w:bCs/>
                <w:lang w:eastAsia="zh-CN"/>
              </w:rPr>
              <w:t>金额</w:t>
            </w:r>
          </w:p>
        </w:tc>
        <w:tc>
          <w:tcPr>
            <w:tcW w:w="1166" w:type="pct"/>
            <w:shd w:val="clear" w:color="auto" w:fill="D8D8D8" w:themeFill="background1" w:themeFillShade="D9"/>
            <w:noWrap/>
            <w:vAlign w:val="center"/>
          </w:tcPr>
          <w:p w14:paraId="601CBBBF">
            <w:pPr>
              <w:pStyle w:val="17"/>
              <w:bidi w:val="0"/>
              <w:jc w:val="center"/>
              <w:rPr>
                <w:rFonts w:hint="eastAsia"/>
                <w:b/>
                <w:bCs/>
                <w:lang w:eastAsia="zh-CN"/>
              </w:rPr>
            </w:pPr>
            <w:r>
              <w:rPr>
                <w:rFonts w:hint="eastAsia"/>
                <w:b/>
                <w:bCs/>
                <w:lang w:eastAsia="zh-CN"/>
              </w:rPr>
              <w:t>占比</w:t>
            </w:r>
          </w:p>
        </w:tc>
      </w:tr>
      <w:tr w14:paraId="6E289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555AEC7B">
            <w:pPr>
              <w:pStyle w:val="17"/>
              <w:bidi w:val="0"/>
              <w:rPr>
                <w:rFonts w:hint="eastAsia"/>
                <w:lang w:eastAsia="zh-CN"/>
              </w:rPr>
            </w:pPr>
            <w:r>
              <w:rPr>
                <w:rFonts w:hint="eastAsia"/>
                <w:lang w:eastAsia="zh-CN"/>
              </w:rPr>
              <w:t>工资福利支出</w:t>
            </w:r>
          </w:p>
        </w:tc>
        <w:tc>
          <w:tcPr>
            <w:tcW w:w="1494" w:type="pct"/>
            <w:vAlign w:val="center"/>
          </w:tcPr>
          <w:p w14:paraId="1C2EFED5">
            <w:pPr>
              <w:pStyle w:val="17"/>
              <w:bidi w:val="0"/>
              <w:rPr>
                <w:rFonts w:hint="eastAsia"/>
                <w:lang w:eastAsia="zh-CN"/>
              </w:rPr>
            </w:pPr>
            <w:r>
              <w:rPr>
                <w:rFonts w:hint="eastAsia"/>
                <w:lang w:eastAsia="zh-CN"/>
              </w:rPr>
              <w:t>187.52</w:t>
            </w:r>
          </w:p>
        </w:tc>
        <w:tc>
          <w:tcPr>
            <w:tcW w:w="1166" w:type="pct"/>
            <w:noWrap/>
            <w:vAlign w:val="center"/>
          </w:tcPr>
          <w:p w14:paraId="51F2E42E">
            <w:pPr>
              <w:pStyle w:val="17"/>
              <w:bidi w:val="0"/>
              <w:rPr>
                <w:rFonts w:hint="eastAsia"/>
                <w:lang w:eastAsia="zh-CN"/>
              </w:rPr>
            </w:pPr>
            <w:r>
              <w:rPr>
                <w:rFonts w:hint="eastAsia"/>
                <w:lang w:eastAsia="zh-CN"/>
              </w:rPr>
              <w:t>88.33%</w:t>
            </w:r>
          </w:p>
        </w:tc>
      </w:tr>
      <w:tr w14:paraId="378C4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266B32CF">
            <w:pPr>
              <w:pStyle w:val="17"/>
              <w:bidi w:val="0"/>
              <w:rPr>
                <w:rFonts w:hint="eastAsia"/>
                <w:lang w:eastAsia="zh-CN"/>
              </w:rPr>
            </w:pPr>
            <w:r>
              <w:rPr>
                <w:rFonts w:hint="eastAsia"/>
                <w:lang w:eastAsia="zh-CN"/>
              </w:rPr>
              <w:t>商品和服务支出</w:t>
            </w:r>
          </w:p>
        </w:tc>
        <w:tc>
          <w:tcPr>
            <w:tcW w:w="1494" w:type="pct"/>
            <w:vAlign w:val="center"/>
          </w:tcPr>
          <w:p w14:paraId="7988FA0D">
            <w:pPr>
              <w:pStyle w:val="17"/>
              <w:bidi w:val="0"/>
              <w:rPr>
                <w:rFonts w:hint="eastAsia"/>
                <w:lang w:eastAsia="zh-CN"/>
              </w:rPr>
            </w:pPr>
            <w:r>
              <w:rPr>
                <w:rFonts w:hint="eastAsia"/>
                <w:lang w:eastAsia="zh-CN"/>
              </w:rPr>
              <w:t>14.40</w:t>
            </w:r>
          </w:p>
        </w:tc>
        <w:tc>
          <w:tcPr>
            <w:tcW w:w="1166" w:type="pct"/>
            <w:noWrap/>
            <w:vAlign w:val="center"/>
          </w:tcPr>
          <w:p w14:paraId="16EDB02C">
            <w:pPr>
              <w:pStyle w:val="17"/>
              <w:bidi w:val="0"/>
              <w:rPr>
                <w:rFonts w:hint="eastAsia"/>
                <w:lang w:eastAsia="zh-CN"/>
              </w:rPr>
            </w:pPr>
            <w:r>
              <w:rPr>
                <w:rFonts w:hint="eastAsia"/>
                <w:lang w:eastAsia="zh-CN"/>
              </w:rPr>
              <w:t>6.78%</w:t>
            </w:r>
          </w:p>
        </w:tc>
      </w:tr>
      <w:tr w14:paraId="70CA9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1C8F4FFC">
            <w:pPr>
              <w:pStyle w:val="17"/>
              <w:bidi w:val="0"/>
              <w:rPr>
                <w:rFonts w:hint="eastAsia"/>
                <w:lang w:eastAsia="zh-CN"/>
              </w:rPr>
            </w:pPr>
            <w:r>
              <w:rPr>
                <w:rFonts w:hint="eastAsia"/>
                <w:lang w:eastAsia="zh-CN"/>
              </w:rPr>
              <w:t>对个人和家庭的补助</w:t>
            </w:r>
          </w:p>
        </w:tc>
        <w:tc>
          <w:tcPr>
            <w:tcW w:w="1494" w:type="pct"/>
            <w:vAlign w:val="center"/>
          </w:tcPr>
          <w:p w14:paraId="40FC47D8">
            <w:pPr>
              <w:pStyle w:val="17"/>
              <w:bidi w:val="0"/>
              <w:rPr>
                <w:rFonts w:hint="eastAsia"/>
                <w:lang w:eastAsia="zh-CN"/>
              </w:rPr>
            </w:pPr>
            <w:r>
              <w:rPr>
                <w:rFonts w:hint="eastAsia"/>
                <w:lang w:eastAsia="zh-CN"/>
              </w:rPr>
              <w:t>10.38</w:t>
            </w:r>
          </w:p>
        </w:tc>
        <w:tc>
          <w:tcPr>
            <w:tcW w:w="1166" w:type="pct"/>
            <w:noWrap/>
            <w:vAlign w:val="center"/>
          </w:tcPr>
          <w:p w14:paraId="295D0662">
            <w:pPr>
              <w:pStyle w:val="17"/>
              <w:bidi w:val="0"/>
              <w:rPr>
                <w:rFonts w:hint="eastAsia"/>
                <w:lang w:eastAsia="zh-CN"/>
              </w:rPr>
            </w:pPr>
            <w:r>
              <w:rPr>
                <w:rFonts w:hint="eastAsia"/>
                <w:lang w:eastAsia="zh-CN"/>
              </w:rPr>
              <w:t>4.89%</w:t>
            </w:r>
          </w:p>
        </w:tc>
      </w:tr>
      <w:tr w14:paraId="3A859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27856E6C">
            <w:pPr>
              <w:pStyle w:val="17"/>
              <w:bidi w:val="0"/>
              <w:rPr>
                <w:rFonts w:hint="eastAsia"/>
                <w:lang w:eastAsia="zh-CN"/>
              </w:rPr>
            </w:pPr>
            <w:r>
              <w:rPr>
                <w:rFonts w:hint="eastAsia"/>
                <w:lang w:eastAsia="zh-CN"/>
              </w:rPr>
              <w:t>合计</w:t>
            </w:r>
          </w:p>
        </w:tc>
        <w:tc>
          <w:tcPr>
            <w:tcW w:w="1494" w:type="pct"/>
            <w:vAlign w:val="center"/>
          </w:tcPr>
          <w:p w14:paraId="44E9DC9B">
            <w:pPr>
              <w:pStyle w:val="17"/>
              <w:bidi w:val="0"/>
              <w:rPr>
                <w:rFonts w:hint="eastAsia"/>
                <w:lang w:eastAsia="zh-CN"/>
              </w:rPr>
            </w:pPr>
            <w:r>
              <w:rPr>
                <w:lang w:eastAsia="zh-CN"/>
              </w:rPr>
              <w:t>212.29</w:t>
            </w:r>
          </w:p>
        </w:tc>
        <w:tc>
          <w:tcPr>
            <w:tcW w:w="1166" w:type="pct"/>
            <w:noWrap/>
            <w:vAlign w:val="center"/>
          </w:tcPr>
          <w:p w14:paraId="5AC10910">
            <w:pPr>
              <w:pStyle w:val="17"/>
              <w:bidi w:val="0"/>
              <w:rPr>
                <w:rFonts w:hint="eastAsia"/>
                <w:lang w:eastAsia="zh-CN"/>
              </w:rPr>
            </w:pPr>
            <w:r>
              <w:rPr>
                <w:rFonts w:hint="eastAsia"/>
                <w:lang w:eastAsia="zh-CN"/>
              </w:rPr>
              <w:t>100.00%</w:t>
            </w:r>
          </w:p>
        </w:tc>
      </w:tr>
    </w:tbl>
    <w:p w14:paraId="318EF1B3">
      <w:pPr>
        <w:pStyle w:val="4"/>
        <w:bidi w:val="0"/>
        <w:rPr>
          <w:rFonts w:hint="eastAsia"/>
          <w:lang w:eastAsia="zh-CN"/>
        </w:rPr>
      </w:pPr>
      <w:bookmarkStart w:id="84" w:name="_Toc7715"/>
      <w:bookmarkStart w:id="85" w:name="_Toc14683"/>
      <w:bookmarkStart w:id="86" w:name="_Toc181558002"/>
      <w:bookmarkStart w:id="87" w:name="_Toc9281"/>
      <w:bookmarkStart w:id="88" w:name="_Toc915"/>
      <w:r>
        <w:rPr>
          <w:rFonts w:hint="eastAsia"/>
          <w:lang w:eastAsia="zh-CN"/>
        </w:rPr>
        <w:t>2.</w:t>
      </w:r>
      <w:r>
        <w:rPr>
          <w:lang w:eastAsia="zh-CN"/>
        </w:rPr>
        <w:t>项目支出</w:t>
      </w:r>
      <w:bookmarkEnd w:id="84"/>
      <w:bookmarkEnd w:id="85"/>
      <w:bookmarkEnd w:id="86"/>
      <w:bookmarkEnd w:id="87"/>
      <w:bookmarkEnd w:id="88"/>
    </w:p>
    <w:p w14:paraId="53DB3478">
      <w:pPr>
        <w:bidi w:val="0"/>
        <w:rPr>
          <w:rFonts w:hint="eastAsia"/>
          <w:lang w:eastAsia="zh-CN"/>
        </w:rPr>
      </w:pPr>
      <w:r>
        <w:rPr>
          <w:lang w:eastAsia="zh-CN"/>
        </w:rPr>
        <w:t>202</w:t>
      </w:r>
      <w:r>
        <w:rPr>
          <w:rFonts w:hint="eastAsia"/>
          <w:lang w:eastAsia="zh-CN"/>
        </w:rPr>
        <w:t>4年项目支出全年预算数为</w:t>
      </w:r>
      <w:r>
        <w:rPr>
          <w:lang w:eastAsia="zh-CN"/>
        </w:rPr>
        <w:t>421.11</w:t>
      </w:r>
      <w:r>
        <w:rPr>
          <w:rFonts w:hint="eastAsia"/>
          <w:lang w:eastAsia="zh-CN"/>
        </w:rPr>
        <w:t>万元，实际支出数（决算数）</w:t>
      </w:r>
      <w:r>
        <w:rPr>
          <w:lang w:eastAsia="zh-CN"/>
        </w:rPr>
        <w:t>415.00</w:t>
      </w:r>
      <w:r>
        <w:rPr>
          <w:rFonts w:hint="eastAsia"/>
          <w:lang w:eastAsia="zh-CN"/>
        </w:rPr>
        <w:t>万元</w:t>
      </w:r>
      <w:r>
        <w:rPr>
          <w:lang w:eastAsia="zh-CN"/>
        </w:rPr>
        <w:t>。</w:t>
      </w:r>
      <w:r>
        <w:rPr>
          <w:rFonts w:hint="eastAsia"/>
          <w:lang w:eastAsia="zh-CN"/>
        </w:rPr>
        <w:t>2024</w:t>
      </w:r>
      <w:r>
        <w:rPr>
          <w:lang w:eastAsia="zh-CN"/>
        </w:rPr>
        <w:t>年</w:t>
      </w:r>
      <w:r>
        <w:rPr>
          <w:rFonts w:hint="eastAsia"/>
          <w:lang w:eastAsia="zh-CN"/>
        </w:rPr>
        <w:t>泉州市洛江区残疾人联合会项目支出</w:t>
      </w:r>
      <w:r>
        <w:rPr>
          <w:lang w:eastAsia="zh-CN"/>
        </w:rPr>
        <w:t>明细如表</w:t>
      </w:r>
      <w:r>
        <w:rPr>
          <w:rFonts w:hint="eastAsia"/>
          <w:lang w:eastAsia="zh-CN"/>
        </w:rPr>
        <w:t>6</w:t>
      </w:r>
      <w:r>
        <w:rPr>
          <w:lang w:eastAsia="zh-CN"/>
        </w:rPr>
        <w:t>所示</w:t>
      </w:r>
      <w:r>
        <w:rPr>
          <w:rFonts w:hint="eastAsia"/>
          <w:lang w:eastAsia="zh-CN"/>
        </w:rPr>
        <w:t>。</w:t>
      </w:r>
    </w:p>
    <w:p w14:paraId="1B78D4A2">
      <w:pPr>
        <w:pStyle w:val="16"/>
        <w:bidi w:val="0"/>
        <w:rPr>
          <w:rFonts w:hint="eastAsia"/>
          <w:lang w:eastAsia="zh-CN"/>
        </w:rPr>
      </w:pPr>
      <w:bookmarkStart w:id="89" w:name="_Toc22100"/>
      <w:r>
        <w:rPr>
          <w:rFonts w:hint="eastAsia"/>
          <w:lang w:eastAsia="zh-CN"/>
        </w:rPr>
        <w:t>表6    泉州市洛江区残疾人联合会2024</w:t>
      </w:r>
      <w:r>
        <w:rPr>
          <w:lang w:eastAsia="zh-CN"/>
        </w:rPr>
        <w:t>年项目支出明细表</w:t>
      </w:r>
      <w:bookmarkEnd w:id="89"/>
    </w:p>
    <w:p w14:paraId="05821A0E">
      <w:pPr>
        <w:widowControl w:val="0"/>
        <w:overflowPunct w:val="0"/>
        <w:ind w:firstLine="556"/>
        <w:jc w:val="right"/>
        <w:rPr>
          <w:rFonts w:hint="eastAsia" w:ascii="仿宋" w:hAnsi="仿宋" w:eastAsia="仿宋" w:cs="仿宋"/>
          <w:color w:val="333333"/>
          <w:spacing w:val="-2"/>
          <w:sz w:val="24"/>
          <w:szCs w:val="28"/>
          <w14:textOutline w14:w="5105" w14:cap="sq" w14:cmpd="sng" w14:algn="ctr">
            <w14:solidFill>
              <w14:srgbClr w14:val="333333"/>
            </w14:solidFill>
            <w14:prstDash w14:val="solid"/>
            <w14:bevel/>
          </w14:textOutline>
        </w:rPr>
      </w:pPr>
      <w:r>
        <w:rPr>
          <w:rFonts w:ascii="仿宋" w:hAnsi="仿宋" w:eastAsia="仿宋" w:cs="仿宋"/>
          <w:bCs/>
          <w:color w:val="333333"/>
          <w:spacing w:val="-2"/>
          <w:sz w:val="24"/>
          <w:szCs w:val="28"/>
          <w14:textOutline w14:w="5105" w14:cap="sq" w14:cmpd="sng" w14:algn="ctr">
            <w14:solidFill>
              <w14:srgbClr w14:val="333333"/>
            </w14:solidFill>
            <w14:prstDash w14:val="solid"/>
            <w14:bevel/>
          </w14:textOutline>
        </w:rPr>
        <w:t>单位：万元</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88"/>
        <w:gridCol w:w="2812"/>
        <w:gridCol w:w="1722"/>
      </w:tblGrid>
      <w:tr w14:paraId="55C2E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shd w:val="clear" w:color="auto" w:fill="D8D8D8" w:themeFill="background1" w:themeFillShade="D9"/>
            <w:vAlign w:val="center"/>
          </w:tcPr>
          <w:p w14:paraId="6B2E3E56">
            <w:pPr>
              <w:pStyle w:val="17"/>
              <w:bidi w:val="0"/>
              <w:jc w:val="center"/>
              <w:rPr>
                <w:rFonts w:hint="eastAsia"/>
                <w:b/>
                <w:bCs/>
                <w:lang w:eastAsia="zh-CN"/>
              </w:rPr>
            </w:pPr>
            <w:r>
              <w:rPr>
                <w:rFonts w:hint="eastAsia"/>
                <w:b/>
                <w:bCs/>
                <w:lang w:eastAsia="zh-CN"/>
              </w:rPr>
              <w:t>支出项目</w:t>
            </w:r>
          </w:p>
        </w:tc>
        <w:tc>
          <w:tcPr>
            <w:tcW w:w="1650" w:type="pct"/>
            <w:shd w:val="clear" w:color="auto" w:fill="D8D8D8" w:themeFill="background1" w:themeFillShade="D9"/>
            <w:vAlign w:val="center"/>
          </w:tcPr>
          <w:p w14:paraId="681A4C5F">
            <w:pPr>
              <w:pStyle w:val="17"/>
              <w:bidi w:val="0"/>
              <w:jc w:val="center"/>
              <w:rPr>
                <w:rFonts w:hint="eastAsia"/>
                <w:b/>
                <w:bCs/>
                <w:lang w:eastAsia="zh-CN"/>
              </w:rPr>
            </w:pPr>
            <w:r>
              <w:rPr>
                <w:rFonts w:hint="eastAsia"/>
                <w:b/>
                <w:bCs/>
                <w:lang w:eastAsia="zh-CN"/>
              </w:rPr>
              <w:t>金额</w:t>
            </w:r>
          </w:p>
        </w:tc>
        <w:tc>
          <w:tcPr>
            <w:tcW w:w="1010" w:type="pct"/>
            <w:shd w:val="clear" w:color="auto" w:fill="D8D8D8" w:themeFill="background1" w:themeFillShade="D9"/>
            <w:noWrap/>
            <w:vAlign w:val="center"/>
          </w:tcPr>
          <w:p w14:paraId="53F0BE57">
            <w:pPr>
              <w:pStyle w:val="17"/>
              <w:bidi w:val="0"/>
              <w:jc w:val="center"/>
              <w:rPr>
                <w:rFonts w:hint="eastAsia"/>
                <w:b/>
                <w:bCs/>
                <w:lang w:eastAsia="zh-CN"/>
              </w:rPr>
            </w:pPr>
            <w:r>
              <w:rPr>
                <w:rFonts w:hint="eastAsia"/>
                <w:b/>
                <w:bCs/>
                <w:lang w:eastAsia="zh-CN"/>
              </w:rPr>
              <w:t>占比</w:t>
            </w:r>
          </w:p>
        </w:tc>
      </w:tr>
      <w:tr w14:paraId="2940F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30A5360C">
            <w:pPr>
              <w:pStyle w:val="17"/>
              <w:bidi w:val="0"/>
              <w:rPr>
                <w:rFonts w:hint="eastAsia"/>
                <w:lang w:eastAsia="zh-CN"/>
              </w:rPr>
            </w:pPr>
            <w:r>
              <w:rPr>
                <w:rFonts w:hint="eastAsia"/>
                <w:lang w:eastAsia="zh-CN"/>
              </w:rPr>
              <w:t>商品和服务支出</w:t>
            </w:r>
          </w:p>
        </w:tc>
        <w:tc>
          <w:tcPr>
            <w:tcW w:w="1650" w:type="pct"/>
            <w:vAlign w:val="center"/>
          </w:tcPr>
          <w:p w14:paraId="4D1727CD">
            <w:pPr>
              <w:pStyle w:val="17"/>
              <w:bidi w:val="0"/>
              <w:rPr>
                <w:rFonts w:hint="eastAsia"/>
                <w:lang w:eastAsia="zh-CN"/>
              </w:rPr>
            </w:pPr>
            <w:r>
              <w:rPr>
                <w:rFonts w:hint="eastAsia"/>
                <w:lang w:eastAsia="zh-CN"/>
              </w:rPr>
              <w:t>42.66</w:t>
            </w:r>
          </w:p>
        </w:tc>
        <w:tc>
          <w:tcPr>
            <w:tcW w:w="1010" w:type="pct"/>
            <w:noWrap/>
            <w:vAlign w:val="center"/>
          </w:tcPr>
          <w:p w14:paraId="0C5EBB38">
            <w:pPr>
              <w:pStyle w:val="17"/>
              <w:bidi w:val="0"/>
              <w:rPr>
                <w:rFonts w:hint="eastAsia"/>
                <w:lang w:eastAsia="zh-CN"/>
              </w:rPr>
            </w:pPr>
            <w:r>
              <w:rPr>
                <w:rFonts w:hint="eastAsia"/>
                <w:lang w:eastAsia="zh-CN"/>
              </w:rPr>
              <w:t>10.28%</w:t>
            </w:r>
          </w:p>
        </w:tc>
      </w:tr>
      <w:tr w14:paraId="7548A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3CF7ABC0">
            <w:pPr>
              <w:pStyle w:val="17"/>
              <w:bidi w:val="0"/>
              <w:rPr>
                <w:rFonts w:hint="eastAsia"/>
                <w:lang w:eastAsia="zh-CN"/>
              </w:rPr>
            </w:pPr>
            <w:r>
              <w:rPr>
                <w:rFonts w:hint="eastAsia"/>
                <w:lang w:eastAsia="zh-CN"/>
              </w:rPr>
              <w:t>对个人和家庭的补助</w:t>
            </w:r>
          </w:p>
        </w:tc>
        <w:tc>
          <w:tcPr>
            <w:tcW w:w="1650" w:type="pct"/>
            <w:vAlign w:val="center"/>
          </w:tcPr>
          <w:p w14:paraId="0484A87D">
            <w:pPr>
              <w:pStyle w:val="17"/>
              <w:bidi w:val="0"/>
              <w:rPr>
                <w:rFonts w:hint="eastAsia"/>
                <w:lang w:eastAsia="zh-CN"/>
              </w:rPr>
            </w:pPr>
            <w:r>
              <w:rPr>
                <w:rFonts w:hint="eastAsia"/>
                <w:lang w:eastAsia="zh-CN"/>
              </w:rPr>
              <w:t>372.34</w:t>
            </w:r>
          </w:p>
        </w:tc>
        <w:tc>
          <w:tcPr>
            <w:tcW w:w="1010" w:type="pct"/>
            <w:noWrap/>
            <w:vAlign w:val="center"/>
          </w:tcPr>
          <w:p w14:paraId="70407EAD">
            <w:pPr>
              <w:pStyle w:val="17"/>
              <w:bidi w:val="0"/>
              <w:rPr>
                <w:rFonts w:hint="eastAsia"/>
                <w:lang w:eastAsia="zh-CN"/>
              </w:rPr>
            </w:pPr>
            <w:r>
              <w:rPr>
                <w:rFonts w:hint="eastAsia"/>
                <w:lang w:eastAsia="zh-CN"/>
              </w:rPr>
              <w:t>89.72%</w:t>
            </w:r>
          </w:p>
        </w:tc>
      </w:tr>
      <w:tr w14:paraId="700FD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noWrap/>
            <w:vAlign w:val="center"/>
          </w:tcPr>
          <w:p w14:paraId="7F2F80E1">
            <w:pPr>
              <w:pStyle w:val="17"/>
              <w:bidi w:val="0"/>
              <w:rPr>
                <w:rFonts w:hint="eastAsia"/>
                <w:lang w:eastAsia="zh-CN"/>
              </w:rPr>
            </w:pPr>
            <w:r>
              <w:rPr>
                <w:rFonts w:hint="eastAsia"/>
                <w:lang w:eastAsia="zh-CN"/>
              </w:rPr>
              <w:t>合计</w:t>
            </w:r>
          </w:p>
        </w:tc>
        <w:tc>
          <w:tcPr>
            <w:tcW w:w="1650" w:type="pct"/>
            <w:noWrap/>
            <w:vAlign w:val="center"/>
          </w:tcPr>
          <w:p w14:paraId="5C703AF0">
            <w:pPr>
              <w:pStyle w:val="17"/>
              <w:bidi w:val="0"/>
              <w:rPr>
                <w:rFonts w:hint="eastAsia"/>
                <w:lang w:eastAsia="zh-CN"/>
              </w:rPr>
            </w:pPr>
            <w:r>
              <w:rPr>
                <w:lang w:eastAsia="zh-CN"/>
              </w:rPr>
              <w:t>415.00</w:t>
            </w:r>
          </w:p>
        </w:tc>
        <w:tc>
          <w:tcPr>
            <w:tcW w:w="1010" w:type="pct"/>
            <w:noWrap/>
            <w:vAlign w:val="center"/>
          </w:tcPr>
          <w:p w14:paraId="5891E520">
            <w:pPr>
              <w:pStyle w:val="17"/>
              <w:bidi w:val="0"/>
              <w:rPr>
                <w:rFonts w:hint="eastAsia"/>
                <w:lang w:eastAsia="zh-CN"/>
              </w:rPr>
            </w:pPr>
            <w:r>
              <w:rPr>
                <w:rFonts w:hint="eastAsia"/>
                <w:lang w:eastAsia="zh-CN"/>
              </w:rPr>
              <w:t>100.00%</w:t>
            </w:r>
          </w:p>
        </w:tc>
      </w:tr>
    </w:tbl>
    <w:p w14:paraId="29E88D4F">
      <w:pPr>
        <w:pStyle w:val="4"/>
        <w:bidi w:val="0"/>
        <w:rPr>
          <w:rFonts w:hint="eastAsia"/>
          <w:lang w:eastAsia="zh-CN"/>
        </w:rPr>
      </w:pPr>
      <w:bookmarkStart w:id="90" w:name="_Toc14883"/>
      <w:bookmarkStart w:id="91" w:name="_Toc181558003"/>
      <w:bookmarkStart w:id="92" w:name="_Toc11647"/>
      <w:bookmarkStart w:id="93" w:name="_Toc21708"/>
      <w:bookmarkStart w:id="94" w:name="_Toc19018"/>
      <w:bookmarkStart w:id="95" w:name="_Toc10931"/>
      <w:r>
        <w:rPr>
          <w:rFonts w:hint="eastAsia"/>
          <w:lang w:eastAsia="zh-CN"/>
        </w:rPr>
        <w:t>3.“三公”经费的使用和管理情况</w:t>
      </w:r>
      <w:bookmarkEnd w:id="90"/>
      <w:bookmarkEnd w:id="91"/>
      <w:bookmarkEnd w:id="92"/>
      <w:bookmarkEnd w:id="93"/>
      <w:bookmarkEnd w:id="94"/>
    </w:p>
    <w:p w14:paraId="5981E87D">
      <w:pPr>
        <w:bidi w:val="0"/>
        <w:rPr>
          <w:rFonts w:hint="eastAsia"/>
          <w:lang w:eastAsia="zh-CN"/>
        </w:rPr>
      </w:pPr>
      <w:r>
        <w:rPr>
          <w:rFonts w:hint="eastAsia"/>
          <w:lang w:eastAsia="zh-CN"/>
        </w:rPr>
        <w:t>2024年度泉州市洛江区残疾人联合会一般公共预算财政拨款“三公”经费、“公用经费”“政府采购支出”情况如下表7所示。</w:t>
      </w:r>
    </w:p>
    <w:p w14:paraId="67C0E69D">
      <w:pPr>
        <w:pStyle w:val="16"/>
        <w:bidi w:val="0"/>
        <w:rPr>
          <w:rFonts w:hint="eastAsia"/>
          <w:lang w:eastAsia="zh-CN"/>
        </w:rPr>
      </w:pPr>
      <w:r>
        <w:rPr>
          <w:rFonts w:hint="eastAsia"/>
          <w:lang w:eastAsia="zh-CN"/>
        </w:rPr>
        <w:t>表7  2024年泉州市洛江区残疾人联合会“三公”经费、公用经费、政府采购支出表</w:t>
      </w:r>
      <w:bookmarkEnd w:id="95"/>
    </w:p>
    <w:p w14:paraId="6E5C01C1">
      <w:pPr>
        <w:widowControl w:val="0"/>
        <w:overflowPunct w:val="0"/>
        <w:ind w:right="238" w:firstLine="556"/>
        <w:jc w:val="right"/>
        <w:rPr>
          <w:rFonts w:hint="eastAsia" w:ascii="仿宋" w:hAnsi="仿宋" w:eastAsia="仿宋"/>
          <w:bCs/>
          <w:color w:val="auto"/>
          <w:sz w:val="24"/>
        </w:rPr>
      </w:pPr>
      <w:r>
        <w:rPr>
          <w:rFonts w:hint="eastAsia" w:ascii="仿宋" w:hAnsi="仿宋" w:eastAsia="仿宋" w:cs="仿宋"/>
          <w:bCs/>
          <w:color w:val="333333"/>
          <w:spacing w:val="-2"/>
          <w:sz w:val="24"/>
          <w:lang w:eastAsia="zh-CN"/>
          <w14:textOutline w14:w="5105" w14:cap="sq" w14:cmpd="sng" w14:algn="ctr">
            <w14:solidFill>
              <w14:srgbClr w14:val="333333"/>
            </w14:solidFill>
            <w14:prstDash w14:val="solid"/>
            <w14:bevel/>
          </w14:textOutline>
        </w:rPr>
        <w:t>单位：万元</w:t>
      </w:r>
    </w:p>
    <w:tbl>
      <w:tblPr>
        <w:tblStyle w:val="13"/>
        <w:tblW w:w="488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48"/>
        <w:gridCol w:w="2723"/>
        <w:gridCol w:w="2557"/>
      </w:tblGrid>
      <w:tr w14:paraId="655F4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1830" w:type="pct"/>
            <w:shd w:val="clear" w:color="auto" w:fill="D8D8D8" w:themeFill="background1" w:themeFillShade="D9"/>
            <w:vAlign w:val="center"/>
          </w:tcPr>
          <w:p w14:paraId="5ABC3875">
            <w:pPr>
              <w:pStyle w:val="17"/>
              <w:bidi w:val="0"/>
              <w:jc w:val="center"/>
              <w:rPr>
                <w:rFonts w:hint="eastAsia"/>
                <w:b/>
                <w:bCs/>
                <w:lang w:eastAsia="zh-CN"/>
              </w:rPr>
            </w:pPr>
            <w:r>
              <w:rPr>
                <w:rFonts w:hint="eastAsia"/>
                <w:b/>
                <w:bCs/>
                <w:lang w:eastAsia="zh-CN"/>
              </w:rPr>
              <w:t>项目</w:t>
            </w:r>
          </w:p>
        </w:tc>
        <w:tc>
          <w:tcPr>
            <w:tcW w:w="1635" w:type="pct"/>
            <w:shd w:val="clear" w:color="auto" w:fill="D8D8D8" w:themeFill="background1" w:themeFillShade="D9"/>
            <w:vAlign w:val="center"/>
          </w:tcPr>
          <w:p w14:paraId="01CEB75A">
            <w:pPr>
              <w:pStyle w:val="17"/>
              <w:bidi w:val="0"/>
              <w:jc w:val="center"/>
              <w:rPr>
                <w:rFonts w:hint="eastAsia"/>
                <w:b/>
                <w:bCs/>
                <w:lang w:eastAsia="zh-CN"/>
              </w:rPr>
            </w:pPr>
            <w:r>
              <w:rPr>
                <w:rFonts w:hint="eastAsia"/>
                <w:b/>
                <w:bCs/>
                <w:lang w:eastAsia="zh-CN"/>
              </w:rPr>
              <w:t>2024年预算数</w:t>
            </w:r>
          </w:p>
        </w:tc>
        <w:tc>
          <w:tcPr>
            <w:tcW w:w="1535" w:type="pct"/>
            <w:shd w:val="clear" w:color="auto" w:fill="D8D8D8" w:themeFill="background1" w:themeFillShade="D9"/>
            <w:vAlign w:val="center"/>
          </w:tcPr>
          <w:p w14:paraId="725C98D0">
            <w:pPr>
              <w:pStyle w:val="17"/>
              <w:bidi w:val="0"/>
              <w:jc w:val="center"/>
              <w:rPr>
                <w:rFonts w:hint="eastAsia"/>
                <w:b/>
                <w:bCs/>
                <w:lang w:eastAsia="zh-CN"/>
              </w:rPr>
            </w:pPr>
            <w:r>
              <w:rPr>
                <w:rFonts w:hint="eastAsia"/>
                <w:b/>
                <w:bCs/>
                <w:lang w:eastAsia="zh-CN"/>
              </w:rPr>
              <w:t>2024年实际支出数</w:t>
            </w:r>
          </w:p>
        </w:tc>
      </w:tr>
      <w:tr w14:paraId="7968E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1830" w:type="pct"/>
            <w:vAlign w:val="center"/>
          </w:tcPr>
          <w:p w14:paraId="13672E37">
            <w:pPr>
              <w:pStyle w:val="17"/>
              <w:bidi w:val="0"/>
              <w:rPr>
                <w:rFonts w:hint="eastAsia"/>
                <w:lang w:eastAsia="zh-CN"/>
              </w:rPr>
            </w:pPr>
            <w:r>
              <w:rPr>
                <w:rFonts w:hint="eastAsia"/>
                <w:lang w:eastAsia="zh-CN"/>
              </w:rPr>
              <w:t>“三公”经费支出</w:t>
            </w:r>
          </w:p>
        </w:tc>
        <w:tc>
          <w:tcPr>
            <w:tcW w:w="1635" w:type="pct"/>
            <w:vAlign w:val="center"/>
          </w:tcPr>
          <w:p w14:paraId="7864AA13">
            <w:pPr>
              <w:pStyle w:val="17"/>
              <w:bidi w:val="0"/>
              <w:rPr>
                <w:rFonts w:hint="eastAsia"/>
                <w:lang w:eastAsia="zh-CN"/>
              </w:rPr>
            </w:pPr>
            <w:r>
              <w:rPr>
                <w:rFonts w:hint="eastAsia"/>
                <w:lang w:eastAsia="zh-CN"/>
              </w:rPr>
              <w:t>0.20</w:t>
            </w:r>
          </w:p>
        </w:tc>
        <w:tc>
          <w:tcPr>
            <w:tcW w:w="1535" w:type="pct"/>
            <w:vAlign w:val="center"/>
          </w:tcPr>
          <w:p w14:paraId="48DDA0A6">
            <w:pPr>
              <w:pStyle w:val="17"/>
              <w:bidi w:val="0"/>
              <w:rPr>
                <w:rFonts w:hint="eastAsia"/>
                <w:lang w:eastAsia="zh-CN"/>
              </w:rPr>
            </w:pPr>
            <w:r>
              <w:rPr>
                <w:rFonts w:hint="eastAsia"/>
                <w:lang w:eastAsia="zh-CN"/>
              </w:rPr>
              <w:t>-</w:t>
            </w:r>
          </w:p>
        </w:tc>
      </w:tr>
      <w:tr w14:paraId="4BF68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1830" w:type="pct"/>
            <w:vAlign w:val="center"/>
          </w:tcPr>
          <w:p w14:paraId="47D8BFDA">
            <w:pPr>
              <w:pStyle w:val="17"/>
              <w:bidi w:val="0"/>
              <w:rPr>
                <w:rFonts w:hint="eastAsia"/>
                <w:lang w:eastAsia="zh-CN"/>
              </w:rPr>
            </w:pPr>
            <w:r>
              <w:rPr>
                <w:rFonts w:hint="eastAsia"/>
                <w:lang w:eastAsia="zh-CN"/>
              </w:rPr>
              <w:t>公用经费支出</w:t>
            </w:r>
          </w:p>
        </w:tc>
        <w:tc>
          <w:tcPr>
            <w:tcW w:w="1635" w:type="pct"/>
            <w:vAlign w:val="center"/>
          </w:tcPr>
          <w:p w14:paraId="6144F405">
            <w:pPr>
              <w:pStyle w:val="17"/>
              <w:bidi w:val="0"/>
              <w:rPr>
                <w:rFonts w:hint="eastAsia"/>
                <w:lang w:eastAsia="zh-CN"/>
              </w:rPr>
            </w:pPr>
            <w:r>
              <w:rPr>
                <w:rFonts w:hint="eastAsia"/>
                <w:lang w:eastAsia="zh-CN"/>
              </w:rPr>
              <w:t>14.86</w:t>
            </w:r>
          </w:p>
        </w:tc>
        <w:tc>
          <w:tcPr>
            <w:tcW w:w="1535" w:type="pct"/>
            <w:vAlign w:val="center"/>
          </w:tcPr>
          <w:p w14:paraId="2D525E40">
            <w:pPr>
              <w:pStyle w:val="17"/>
              <w:bidi w:val="0"/>
              <w:rPr>
                <w:rFonts w:hint="eastAsia"/>
                <w:lang w:eastAsia="zh-CN"/>
              </w:rPr>
            </w:pPr>
            <w:r>
              <w:rPr>
                <w:rFonts w:hint="eastAsia"/>
                <w:lang w:eastAsia="zh-CN"/>
              </w:rPr>
              <w:t>14.40</w:t>
            </w:r>
          </w:p>
        </w:tc>
      </w:tr>
      <w:tr w14:paraId="4DBA1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1830" w:type="pct"/>
            <w:vAlign w:val="center"/>
          </w:tcPr>
          <w:p w14:paraId="4CE9EC38">
            <w:pPr>
              <w:pStyle w:val="17"/>
              <w:bidi w:val="0"/>
              <w:rPr>
                <w:rFonts w:hint="eastAsia"/>
                <w:lang w:eastAsia="zh-CN"/>
              </w:rPr>
            </w:pPr>
            <w:r>
              <w:rPr>
                <w:rFonts w:hint="eastAsia"/>
                <w:lang w:eastAsia="zh-CN"/>
              </w:rPr>
              <w:t>政府采购支出</w:t>
            </w:r>
          </w:p>
        </w:tc>
        <w:tc>
          <w:tcPr>
            <w:tcW w:w="1635" w:type="pct"/>
            <w:vAlign w:val="center"/>
          </w:tcPr>
          <w:p w14:paraId="4517F816">
            <w:pPr>
              <w:pStyle w:val="17"/>
              <w:bidi w:val="0"/>
              <w:rPr>
                <w:rFonts w:hint="eastAsia"/>
                <w:lang w:eastAsia="zh-CN"/>
              </w:rPr>
            </w:pPr>
            <w:r>
              <w:rPr>
                <w:rFonts w:hint="eastAsia"/>
                <w:lang w:eastAsia="zh-CN"/>
              </w:rPr>
              <w:t>4.00</w:t>
            </w:r>
          </w:p>
        </w:tc>
        <w:tc>
          <w:tcPr>
            <w:tcW w:w="1535" w:type="pct"/>
            <w:vAlign w:val="center"/>
          </w:tcPr>
          <w:p w14:paraId="4395325E">
            <w:pPr>
              <w:pStyle w:val="17"/>
              <w:bidi w:val="0"/>
              <w:rPr>
                <w:rFonts w:hint="default"/>
                <w:lang w:val="en-US" w:eastAsia="zh-CN"/>
              </w:rPr>
            </w:pPr>
            <w:r>
              <w:rPr>
                <w:rFonts w:hint="eastAsia"/>
                <w:lang w:eastAsia="zh-CN"/>
              </w:rPr>
              <w:t>4</w:t>
            </w:r>
            <w:r>
              <w:rPr>
                <w:rFonts w:hint="eastAsia"/>
                <w:lang w:val="en-US" w:eastAsia="zh-CN"/>
              </w:rPr>
              <w:t>.00</w:t>
            </w:r>
          </w:p>
        </w:tc>
      </w:tr>
    </w:tbl>
    <w:p w14:paraId="777E10D6">
      <w:pPr>
        <w:pStyle w:val="3"/>
        <w:bidi w:val="0"/>
        <w:rPr>
          <w:rFonts w:hint="eastAsia"/>
          <w:lang w:eastAsia="zh-CN"/>
        </w:rPr>
      </w:pPr>
      <w:bookmarkStart w:id="96" w:name="_Toc3121"/>
      <w:bookmarkStart w:id="97" w:name="_Toc13230"/>
      <w:bookmarkStart w:id="98" w:name="_Toc181558004"/>
      <w:bookmarkStart w:id="99" w:name="_Toc8375"/>
      <w:r>
        <w:rPr>
          <w:rFonts w:hint="eastAsia"/>
          <w:lang w:eastAsia="zh-CN"/>
        </w:rPr>
        <w:t>三、部门年度总体目标</w:t>
      </w:r>
      <w:bookmarkEnd w:id="96"/>
      <w:bookmarkEnd w:id="97"/>
      <w:bookmarkEnd w:id="98"/>
      <w:bookmarkEnd w:id="99"/>
    </w:p>
    <w:p w14:paraId="3A58E9BD">
      <w:pPr>
        <w:pStyle w:val="4"/>
        <w:bidi w:val="0"/>
        <w:rPr>
          <w:rFonts w:hint="eastAsia"/>
          <w:lang w:eastAsia="zh-CN"/>
        </w:rPr>
      </w:pPr>
      <w:bookmarkStart w:id="100" w:name="_Toc181558005"/>
      <w:bookmarkStart w:id="101" w:name="_Toc6315"/>
      <w:bookmarkStart w:id="102" w:name="_Toc31618"/>
      <w:bookmarkStart w:id="103" w:name="_Toc28947"/>
      <w:r>
        <w:rPr>
          <w:rFonts w:hint="eastAsia"/>
          <w:lang w:eastAsia="zh-CN"/>
        </w:rPr>
        <w:t>（1）部门年度目标</w:t>
      </w:r>
      <w:bookmarkEnd w:id="100"/>
      <w:bookmarkEnd w:id="101"/>
      <w:bookmarkEnd w:id="102"/>
    </w:p>
    <w:p w14:paraId="000BC537">
      <w:pPr>
        <w:bidi w:val="0"/>
        <w:rPr>
          <w:rFonts w:hint="eastAsia"/>
          <w:lang w:eastAsia="zh-CN"/>
        </w:rPr>
      </w:pPr>
      <w:r>
        <w:rPr>
          <w:lang w:eastAsia="zh-CN"/>
        </w:rPr>
        <w:t>2024</w:t>
      </w:r>
      <w:r>
        <w:rPr>
          <w:rFonts w:hint="eastAsia"/>
          <w:lang w:eastAsia="zh-CN"/>
        </w:rPr>
        <w:t>年泉州市洛江区残疾人联合会部门整体工作目标围绕</w:t>
      </w:r>
      <w:r>
        <w:rPr>
          <w:lang w:eastAsia="zh-CN"/>
        </w:rPr>
        <w:t>“</w:t>
      </w:r>
      <w:r>
        <w:rPr>
          <w:rFonts w:hint="eastAsia"/>
          <w:lang w:eastAsia="zh-CN"/>
        </w:rPr>
        <w:t>保障残疾人民生、提升服务质量、促进社会融合”核心方向，以</w:t>
      </w:r>
      <w:r>
        <w:rPr>
          <w:lang w:eastAsia="zh-CN"/>
        </w:rPr>
        <w:t>“</w:t>
      </w:r>
      <w:r>
        <w:rPr>
          <w:rFonts w:hint="eastAsia"/>
          <w:lang w:eastAsia="zh-CN"/>
        </w:rPr>
        <w:t>三个提升”为核心抓手，聚焦残疾人群体急难愁盼问题精准发力：一方面着力提升残疾人基本生活保障水平，确保困难残疾人生活补贴、重度残疾人护理补贴等兜底政策精准全覆盖，杜绝漏发错发，筑牢民生安全底线；另一方面全力提升残疾人基本公共服务质量，扩大康复服务覆盖面，保障残疾儿童青少年义务教育入学权益，通过职业技能培训与就业对接助力残疾人稳定就业，同时持续提升残疾人社会参与融合度，推进公共设施与信息无障碍建设，组织各类文化体育活动，助力残疾人平等参与“智造洛江、生态新城”建设。年度目标紧密衔接</w:t>
      </w:r>
      <w:r>
        <w:rPr>
          <w:lang w:eastAsia="zh-CN"/>
        </w:rPr>
        <w:t>“</w:t>
      </w:r>
      <w:r>
        <w:rPr>
          <w:rFonts w:hint="eastAsia"/>
          <w:lang w:eastAsia="zh-CN"/>
        </w:rPr>
        <w:t>十四五”残疾人事业发展规划中期任务，严格履行</w:t>
      </w:r>
      <w:r>
        <w:rPr>
          <w:lang w:eastAsia="zh-CN"/>
        </w:rPr>
        <w:t>“</w:t>
      </w:r>
      <w:r>
        <w:rPr>
          <w:rFonts w:hint="eastAsia"/>
          <w:lang w:eastAsia="zh-CN"/>
        </w:rPr>
        <w:t>代表、服务、管理”核心职能，以</w:t>
      </w:r>
      <w:r>
        <w:rPr>
          <w:lang w:eastAsia="zh-CN"/>
        </w:rPr>
        <w:t>“</w:t>
      </w:r>
      <w:r>
        <w:rPr>
          <w:rFonts w:hint="eastAsia"/>
          <w:lang w:eastAsia="zh-CN"/>
        </w:rPr>
        <w:t>思想引领者、需求代言人、贴心服务员、发展引路人”为定位办好扶残助残实事，通过完善医疗、养老、救助等关联保障构建健全的社会保障体系，同时强化基层残联服务网络建设，推动康复、就业、法律援助、信访接待等服务向社区延伸，提升服务标准化与专业化水平，实现</w:t>
      </w:r>
      <w:r>
        <w:rPr>
          <w:lang w:eastAsia="zh-CN"/>
        </w:rPr>
        <w:t>“</w:t>
      </w:r>
      <w:r>
        <w:rPr>
          <w:rFonts w:hint="eastAsia"/>
          <w:lang w:eastAsia="zh-CN"/>
        </w:rPr>
        <w:t>就近办、便捷办”，切实把残疾人</w:t>
      </w:r>
      <w:r>
        <w:rPr>
          <w:lang w:eastAsia="zh-CN"/>
        </w:rPr>
        <w:t>“</w:t>
      </w:r>
      <w:r>
        <w:rPr>
          <w:rFonts w:hint="eastAsia"/>
          <w:lang w:eastAsia="zh-CN"/>
        </w:rPr>
        <w:t>温馨之家”建设落到实处，为长期实现多层次社会保障制度建立、就业支持体系完善、公共服务均等化的目标奠定坚实基础。</w:t>
      </w:r>
    </w:p>
    <w:p w14:paraId="5E998261">
      <w:pPr>
        <w:pStyle w:val="4"/>
        <w:bidi w:val="0"/>
        <w:rPr>
          <w:rFonts w:hint="eastAsia"/>
          <w:lang w:eastAsia="zh-CN"/>
        </w:rPr>
      </w:pPr>
      <w:bookmarkStart w:id="104" w:name="_Toc181558006"/>
      <w:bookmarkStart w:id="105" w:name="_Toc13133"/>
      <w:bookmarkStart w:id="106" w:name="_Toc27118"/>
      <w:r>
        <w:rPr>
          <w:rFonts w:hint="eastAsia"/>
          <w:lang w:eastAsia="zh-CN"/>
        </w:rPr>
        <w:t>（2）具体绩效目标</w:t>
      </w:r>
      <w:bookmarkEnd w:id="104"/>
      <w:bookmarkEnd w:id="105"/>
      <w:bookmarkEnd w:id="106"/>
    </w:p>
    <w:p w14:paraId="422BB44F">
      <w:pPr>
        <w:pStyle w:val="16"/>
        <w:bidi w:val="0"/>
        <w:rPr>
          <w:rFonts w:hint="eastAsia"/>
          <w:lang w:eastAsia="zh-CN"/>
        </w:rPr>
      </w:pPr>
      <w:r>
        <w:rPr>
          <w:rFonts w:hint="eastAsia"/>
          <w:lang w:eastAsia="zh-CN"/>
        </w:rPr>
        <w:t xml:space="preserve">表8  </w:t>
      </w:r>
      <w:r>
        <w:rPr>
          <w:lang w:eastAsia="zh-CN"/>
        </w:rPr>
        <w:t>202</w:t>
      </w:r>
      <w:r>
        <w:rPr>
          <w:rFonts w:hint="eastAsia"/>
          <w:lang w:eastAsia="zh-CN"/>
        </w:rPr>
        <w:t>4年度泉州市洛江区残疾人联合会部门整体绩效目标表</w:t>
      </w:r>
    </w:p>
    <w:tbl>
      <w:tblPr>
        <w:tblStyle w:val="1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9"/>
        <w:gridCol w:w="1821"/>
        <w:gridCol w:w="2911"/>
        <w:gridCol w:w="2131"/>
      </w:tblGrid>
      <w:tr w14:paraId="60DD3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3" w:type="pct"/>
            <w:shd w:val="clear" w:color="auto" w:fill="D8D8D8" w:themeFill="background1" w:themeFillShade="D9"/>
            <w:vAlign w:val="center"/>
          </w:tcPr>
          <w:p w14:paraId="21B0FF7C">
            <w:pPr>
              <w:pStyle w:val="17"/>
              <w:bidi w:val="0"/>
              <w:jc w:val="center"/>
              <w:rPr>
                <w:rFonts w:hint="eastAsia"/>
                <w:b/>
                <w:bCs/>
                <w:lang w:eastAsia="zh-CN"/>
              </w:rPr>
            </w:pPr>
            <w:r>
              <w:rPr>
                <w:rFonts w:hint="eastAsia"/>
                <w:b/>
                <w:bCs/>
                <w:lang w:eastAsia="zh-CN"/>
              </w:rPr>
              <w:t>一级指标</w:t>
            </w:r>
          </w:p>
        </w:tc>
        <w:tc>
          <w:tcPr>
            <w:tcW w:w="1068" w:type="pct"/>
            <w:shd w:val="clear" w:color="auto" w:fill="D8D8D8" w:themeFill="background1" w:themeFillShade="D9"/>
            <w:vAlign w:val="center"/>
          </w:tcPr>
          <w:p w14:paraId="1E460826">
            <w:pPr>
              <w:pStyle w:val="17"/>
              <w:bidi w:val="0"/>
              <w:jc w:val="center"/>
              <w:rPr>
                <w:rFonts w:hint="eastAsia"/>
                <w:b/>
                <w:bCs/>
                <w:lang w:eastAsia="zh-CN"/>
              </w:rPr>
            </w:pPr>
            <w:r>
              <w:rPr>
                <w:rFonts w:hint="eastAsia"/>
                <w:b/>
                <w:bCs/>
                <w:lang w:eastAsia="zh-CN"/>
              </w:rPr>
              <w:t>二级指标</w:t>
            </w:r>
          </w:p>
        </w:tc>
        <w:tc>
          <w:tcPr>
            <w:tcW w:w="1707" w:type="pct"/>
            <w:shd w:val="clear" w:color="auto" w:fill="D8D8D8" w:themeFill="background1" w:themeFillShade="D9"/>
            <w:vAlign w:val="center"/>
          </w:tcPr>
          <w:p w14:paraId="7FB353F2">
            <w:pPr>
              <w:pStyle w:val="17"/>
              <w:bidi w:val="0"/>
              <w:jc w:val="center"/>
              <w:rPr>
                <w:rFonts w:hint="eastAsia"/>
                <w:b/>
                <w:bCs/>
                <w:lang w:eastAsia="zh-CN"/>
              </w:rPr>
            </w:pPr>
            <w:r>
              <w:rPr>
                <w:rFonts w:hint="eastAsia"/>
                <w:b/>
                <w:bCs/>
                <w:lang w:eastAsia="zh-CN"/>
              </w:rPr>
              <w:t>三级指标</w:t>
            </w:r>
          </w:p>
        </w:tc>
        <w:tc>
          <w:tcPr>
            <w:tcW w:w="1249" w:type="pct"/>
            <w:shd w:val="clear" w:color="auto" w:fill="D8D8D8" w:themeFill="background1" w:themeFillShade="D9"/>
            <w:vAlign w:val="center"/>
          </w:tcPr>
          <w:p w14:paraId="1DA86952">
            <w:pPr>
              <w:pStyle w:val="17"/>
              <w:bidi w:val="0"/>
              <w:jc w:val="center"/>
              <w:rPr>
                <w:rFonts w:hint="eastAsia"/>
                <w:b/>
                <w:bCs/>
                <w:lang w:eastAsia="zh-CN"/>
              </w:rPr>
            </w:pPr>
            <w:r>
              <w:rPr>
                <w:rFonts w:hint="eastAsia"/>
                <w:b/>
                <w:bCs/>
                <w:lang w:eastAsia="zh-CN"/>
              </w:rPr>
              <w:t>年度指标值</w:t>
            </w:r>
          </w:p>
        </w:tc>
      </w:tr>
      <w:tr w14:paraId="35581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3" w:type="pct"/>
            <w:vAlign w:val="center"/>
          </w:tcPr>
          <w:p w14:paraId="20F0BFED">
            <w:pPr>
              <w:pStyle w:val="17"/>
              <w:bidi w:val="0"/>
              <w:rPr>
                <w:rFonts w:hint="eastAsia"/>
                <w:lang w:eastAsia="zh-CN"/>
              </w:rPr>
            </w:pPr>
            <w:r>
              <w:rPr>
                <w:rFonts w:hint="eastAsia"/>
                <w:lang w:eastAsia="zh-CN"/>
              </w:rPr>
              <w:t>一般性支出情况</w:t>
            </w:r>
          </w:p>
        </w:tc>
        <w:tc>
          <w:tcPr>
            <w:tcW w:w="1068" w:type="pct"/>
            <w:vAlign w:val="center"/>
          </w:tcPr>
          <w:p w14:paraId="4EFFA836">
            <w:pPr>
              <w:pStyle w:val="17"/>
              <w:bidi w:val="0"/>
              <w:rPr>
                <w:rFonts w:hint="eastAsia"/>
                <w:lang w:eastAsia="zh-CN"/>
              </w:rPr>
            </w:pPr>
            <w:r>
              <w:rPr>
                <w:rFonts w:hint="eastAsia"/>
                <w:lang w:eastAsia="zh-CN"/>
              </w:rPr>
              <w:t>一般性支出情况</w:t>
            </w:r>
          </w:p>
        </w:tc>
        <w:tc>
          <w:tcPr>
            <w:tcW w:w="1707" w:type="pct"/>
            <w:vAlign w:val="center"/>
          </w:tcPr>
          <w:p w14:paraId="40E4F38A">
            <w:pPr>
              <w:pStyle w:val="17"/>
              <w:bidi w:val="0"/>
              <w:rPr>
                <w:rFonts w:hint="eastAsia"/>
                <w:lang w:eastAsia="zh-CN"/>
              </w:rPr>
            </w:pPr>
            <w:r>
              <w:rPr>
                <w:rFonts w:hint="eastAsia"/>
                <w:lang w:eastAsia="zh-CN"/>
              </w:rPr>
              <w:t>“三公</w:t>
            </w:r>
            <w:r>
              <w:rPr>
                <w:lang w:eastAsia="zh-CN"/>
              </w:rPr>
              <w:t>”</w:t>
            </w:r>
            <w:r>
              <w:rPr>
                <w:rFonts w:hint="eastAsia"/>
                <w:lang w:eastAsia="zh-CN"/>
              </w:rPr>
              <w:t>经费控制率</w:t>
            </w:r>
          </w:p>
        </w:tc>
        <w:tc>
          <w:tcPr>
            <w:tcW w:w="1249" w:type="pct"/>
            <w:vAlign w:val="center"/>
          </w:tcPr>
          <w:p w14:paraId="2A5FB965">
            <w:pPr>
              <w:pStyle w:val="17"/>
              <w:bidi w:val="0"/>
              <w:rPr>
                <w:rFonts w:hint="eastAsia"/>
                <w:lang w:eastAsia="zh-CN"/>
              </w:rPr>
            </w:pPr>
            <w:r>
              <w:rPr>
                <w:rFonts w:hint="eastAsia"/>
                <w:lang w:eastAsia="zh-CN"/>
              </w:rPr>
              <w:t>≤100%</w:t>
            </w:r>
          </w:p>
        </w:tc>
      </w:tr>
      <w:tr w14:paraId="235D6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3" w:type="pct"/>
            <w:vAlign w:val="center"/>
          </w:tcPr>
          <w:p w14:paraId="106BC2DF">
            <w:pPr>
              <w:pStyle w:val="17"/>
              <w:bidi w:val="0"/>
              <w:rPr>
                <w:rFonts w:hint="eastAsia"/>
                <w:lang w:eastAsia="zh-CN"/>
              </w:rPr>
            </w:pPr>
            <w:r>
              <w:rPr>
                <w:rFonts w:hint="eastAsia"/>
                <w:lang w:eastAsia="zh-CN"/>
              </w:rPr>
              <w:t>一般性支出情况</w:t>
            </w:r>
          </w:p>
        </w:tc>
        <w:tc>
          <w:tcPr>
            <w:tcW w:w="1068" w:type="pct"/>
            <w:vAlign w:val="center"/>
          </w:tcPr>
          <w:p w14:paraId="111F9412">
            <w:pPr>
              <w:pStyle w:val="17"/>
              <w:bidi w:val="0"/>
              <w:rPr>
                <w:rFonts w:hint="eastAsia"/>
                <w:lang w:eastAsia="zh-CN"/>
              </w:rPr>
            </w:pPr>
            <w:r>
              <w:rPr>
                <w:rFonts w:hint="eastAsia"/>
                <w:lang w:eastAsia="zh-CN"/>
              </w:rPr>
              <w:t>一般性支出情况</w:t>
            </w:r>
          </w:p>
        </w:tc>
        <w:tc>
          <w:tcPr>
            <w:tcW w:w="1707" w:type="pct"/>
            <w:vAlign w:val="center"/>
          </w:tcPr>
          <w:p w14:paraId="03802CB7">
            <w:pPr>
              <w:pStyle w:val="17"/>
              <w:bidi w:val="0"/>
              <w:rPr>
                <w:rFonts w:hint="eastAsia"/>
                <w:lang w:eastAsia="zh-CN"/>
              </w:rPr>
            </w:pPr>
            <w:r>
              <w:rPr>
                <w:rFonts w:hint="eastAsia"/>
                <w:lang w:eastAsia="zh-CN"/>
              </w:rPr>
              <w:t>“三公</w:t>
            </w:r>
            <w:r>
              <w:rPr>
                <w:lang w:eastAsia="zh-CN"/>
              </w:rPr>
              <w:t>”</w:t>
            </w:r>
            <w:r>
              <w:rPr>
                <w:rFonts w:hint="eastAsia"/>
                <w:lang w:eastAsia="zh-CN"/>
              </w:rPr>
              <w:t>经费违规使用次数</w:t>
            </w:r>
          </w:p>
        </w:tc>
        <w:tc>
          <w:tcPr>
            <w:tcW w:w="1249" w:type="pct"/>
            <w:vAlign w:val="center"/>
          </w:tcPr>
          <w:p w14:paraId="67402878">
            <w:pPr>
              <w:pStyle w:val="17"/>
              <w:bidi w:val="0"/>
              <w:rPr>
                <w:rFonts w:hint="eastAsia"/>
                <w:lang w:eastAsia="zh-CN"/>
              </w:rPr>
            </w:pPr>
            <w:r>
              <w:rPr>
                <w:rFonts w:hint="eastAsia"/>
                <w:lang w:eastAsia="zh-CN"/>
              </w:rPr>
              <w:t>≤0次</w:t>
            </w:r>
          </w:p>
        </w:tc>
      </w:tr>
      <w:tr w14:paraId="649F2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3" w:type="pct"/>
            <w:vAlign w:val="center"/>
          </w:tcPr>
          <w:p w14:paraId="508874FA">
            <w:pPr>
              <w:pStyle w:val="17"/>
              <w:bidi w:val="0"/>
              <w:rPr>
                <w:rFonts w:hint="eastAsia"/>
                <w:lang w:eastAsia="zh-CN"/>
              </w:rPr>
            </w:pPr>
            <w:r>
              <w:rPr>
                <w:rFonts w:hint="eastAsia"/>
                <w:lang w:eastAsia="zh-CN"/>
              </w:rPr>
              <w:t>一般性支出情况</w:t>
            </w:r>
          </w:p>
        </w:tc>
        <w:tc>
          <w:tcPr>
            <w:tcW w:w="1068" w:type="pct"/>
            <w:vAlign w:val="center"/>
          </w:tcPr>
          <w:p w14:paraId="1DFC8140">
            <w:pPr>
              <w:pStyle w:val="17"/>
              <w:bidi w:val="0"/>
              <w:rPr>
                <w:rFonts w:hint="eastAsia"/>
                <w:lang w:eastAsia="zh-CN"/>
              </w:rPr>
            </w:pPr>
            <w:r>
              <w:rPr>
                <w:rFonts w:hint="eastAsia"/>
                <w:lang w:eastAsia="zh-CN"/>
              </w:rPr>
              <w:t>一般性支出情况</w:t>
            </w:r>
          </w:p>
        </w:tc>
        <w:tc>
          <w:tcPr>
            <w:tcW w:w="1707" w:type="pct"/>
            <w:vAlign w:val="center"/>
          </w:tcPr>
          <w:p w14:paraId="7AF73356">
            <w:pPr>
              <w:pStyle w:val="17"/>
              <w:bidi w:val="0"/>
              <w:rPr>
                <w:rFonts w:hint="eastAsia"/>
                <w:lang w:eastAsia="zh-CN"/>
              </w:rPr>
            </w:pPr>
            <w:r>
              <w:rPr>
                <w:rFonts w:hint="eastAsia"/>
                <w:lang w:eastAsia="zh-CN"/>
              </w:rPr>
              <w:t>会议费、差旅费超标准使用次数</w:t>
            </w:r>
          </w:p>
        </w:tc>
        <w:tc>
          <w:tcPr>
            <w:tcW w:w="1249" w:type="pct"/>
            <w:vAlign w:val="center"/>
          </w:tcPr>
          <w:p w14:paraId="78796832">
            <w:pPr>
              <w:pStyle w:val="17"/>
              <w:bidi w:val="0"/>
              <w:rPr>
                <w:rFonts w:hint="eastAsia"/>
                <w:lang w:eastAsia="zh-CN"/>
              </w:rPr>
            </w:pPr>
            <w:r>
              <w:rPr>
                <w:rFonts w:hint="eastAsia"/>
                <w:lang w:eastAsia="zh-CN"/>
              </w:rPr>
              <w:t>≤0次</w:t>
            </w:r>
          </w:p>
        </w:tc>
      </w:tr>
      <w:tr w14:paraId="1DFDA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3" w:type="pct"/>
            <w:vAlign w:val="center"/>
          </w:tcPr>
          <w:p w14:paraId="498FC19B">
            <w:pPr>
              <w:pStyle w:val="17"/>
              <w:bidi w:val="0"/>
              <w:rPr>
                <w:rFonts w:hint="eastAsia"/>
                <w:lang w:eastAsia="zh-CN"/>
              </w:rPr>
            </w:pPr>
            <w:r>
              <w:rPr>
                <w:rFonts w:hint="eastAsia"/>
                <w:lang w:eastAsia="zh-CN"/>
              </w:rPr>
              <w:t>成本指标</w:t>
            </w:r>
          </w:p>
        </w:tc>
        <w:tc>
          <w:tcPr>
            <w:tcW w:w="1068" w:type="pct"/>
            <w:vAlign w:val="center"/>
          </w:tcPr>
          <w:p w14:paraId="2B034382">
            <w:pPr>
              <w:pStyle w:val="17"/>
              <w:bidi w:val="0"/>
              <w:rPr>
                <w:rFonts w:hint="eastAsia"/>
                <w:lang w:eastAsia="zh-CN"/>
              </w:rPr>
            </w:pPr>
            <w:r>
              <w:rPr>
                <w:rFonts w:hint="eastAsia"/>
                <w:lang w:eastAsia="zh-CN"/>
              </w:rPr>
              <w:t>经济成本指标</w:t>
            </w:r>
          </w:p>
        </w:tc>
        <w:tc>
          <w:tcPr>
            <w:tcW w:w="1707" w:type="pct"/>
            <w:vAlign w:val="center"/>
          </w:tcPr>
          <w:p w14:paraId="374190CB">
            <w:pPr>
              <w:pStyle w:val="17"/>
              <w:bidi w:val="0"/>
              <w:rPr>
                <w:rFonts w:hint="eastAsia"/>
                <w:lang w:eastAsia="zh-CN"/>
              </w:rPr>
            </w:pPr>
            <w:r>
              <w:rPr>
                <w:rFonts w:hint="eastAsia"/>
                <w:lang w:eastAsia="zh-CN"/>
              </w:rPr>
              <w:t>部门预算资金</w:t>
            </w:r>
          </w:p>
        </w:tc>
        <w:tc>
          <w:tcPr>
            <w:tcW w:w="1249" w:type="pct"/>
            <w:vAlign w:val="center"/>
          </w:tcPr>
          <w:p w14:paraId="695C88EC">
            <w:pPr>
              <w:pStyle w:val="17"/>
              <w:bidi w:val="0"/>
              <w:rPr>
                <w:rFonts w:hint="eastAsia"/>
                <w:lang w:eastAsia="zh-CN"/>
              </w:rPr>
            </w:pPr>
            <w:r>
              <w:rPr>
                <w:rFonts w:hint="eastAsia"/>
                <w:lang w:eastAsia="zh-CN"/>
              </w:rPr>
              <w:t>≤592.22万元</w:t>
            </w:r>
          </w:p>
        </w:tc>
      </w:tr>
      <w:tr w14:paraId="2DA2A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3" w:type="pct"/>
            <w:vAlign w:val="center"/>
          </w:tcPr>
          <w:p w14:paraId="2663D621">
            <w:pPr>
              <w:pStyle w:val="17"/>
              <w:bidi w:val="0"/>
              <w:rPr>
                <w:rFonts w:hint="eastAsia"/>
                <w:lang w:eastAsia="zh-CN"/>
              </w:rPr>
            </w:pPr>
            <w:r>
              <w:rPr>
                <w:rFonts w:hint="eastAsia"/>
                <w:lang w:eastAsia="zh-CN"/>
              </w:rPr>
              <w:t>效益指标</w:t>
            </w:r>
          </w:p>
        </w:tc>
        <w:tc>
          <w:tcPr>
            <w:tcW w:w="1068" w:type="pct"/>
            <w:vAlign w:val="center"/>
          </w:tcPr>
          <w:p w14:paraId="5F1A6543">
            <w:pPr>
              <w:pStyle w:val="17"/>
              <w:bidi w:val="0"/>
              <w:rPr>
                <w:rFonts w:hint="eastAsia"/>
                <w:lang w:eastAsia="zh-CN"/>
              </w:rPr>
            </w:pPr>
            <w:r>
              <w:rPr>
                <w:rFonts w:hint="eastAsia"/>
                <w:lang w:eastAsia="zh-CN"/>
              </w:rPr>
              <w:t>社会效益指标</w:t>
            </w:r>
          </w:p>
        </w:tc>
        <w:tc>
          <w:tcPr>
            <w:tcW w:w="1707" w:type="pct"/>
            <w:vAlign w:val="center"/>
          </w:tcPr>
          <w:p w14:paraId="12AB9ACD">
            <w:pPr>
              <w:pStyle w:val="17"/>
              <w:bidi w:val="0"/>
              <w:rPr>
                <w:rFonts w:hint="eastAsia"/>
                <w:lang w:eastAsia="zh-CN"/>
              </w:rPr>
            </w:pPr>
            <w:r>
              <w:rPr>
                <w:rFonts w:hint="eastAsia"/>
                <w:lang w:eastAsia="zh-CN"/>
              </w:rPr>
              <w:t>提升残疾人康复、就业各项服务</w:t>
            </w:r>
          </w:p>
        </w:tc>
        <w:tc>
          <w:tcPr>
            <w:tcW w:w="1249" w:type="pct"/>
            <w:vAlign w:val="center"/>
          </w:tcPr>
          <w:p w14:paraId="5C5E6DAF">
            <w:pPr>
              <w:pStyle w:val="17"/>
              <w:bidi w:val="0"/>
              <w:rPr>
                <w:rFonts w:hint="eastAsia"/>
                <w:lang w:eastAsia="zh-CN"/>
              </w:rPr>
            </w:pPr>
            <w:r>
              <w:rPr>
                <w:rFonts w:hint="eastAsia"/>
                <w:lang w:eastAsia="zh-CN"/>
              </w:rPr>
              <w:t>=有效提升/</w:t>
            </w:r>
          </w:p>
        </w:tc>
      </w:tr>
      <w:tr w14:paraId="47A44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3" w:type="pct"/>
            <w:vAlign w:val="center"/>
          </w:tcPr>
          <w:p w14:paraId="545894B5">
            <w:pPr>
              <w:pStyle w:val="17"/>
              <w:bidi w:val="0"/>
              <w:rPr>
                <w:rFonts w:hint="eastAsia"/>
                <w:lang w:eastAsia="zh-CN"/>
              </w:rPr>
            </w:pPr>
            <w:r>
              <w:rPr>
                <w:rFonts w:hint="eastAsia"/>
                <w:lang w:eastAsia="zh-CN"/>
              </w:rPr>
              <w:t>效益指标</w:t>
            </w:r>
          </w:p>
        </w:tc>
        <w:tc>
          <w:tcPr>
            <w:tcW w:w="1068" w:type="pct"/>
            <w:vAlign w:val="center"/>
          </w:tcPr>
          <w:p w14:paraId="654DB3ED">
            <w:pPr>
              <w:pStyle w:val="17"/>
              <w:bidi w:val="0"/>
              <w:rPr>
                <w:rFonts w:hint="eastAsia"/>
                <w:lang w:eastAsia="zh-CN"/>
              </w:rPr>
            </w:pPr>
            <w:r>
              <w:rPr>
                <w:rFonts w:hint="eastAsia"/>
                <w:lang w:eastAsia="zh-CN"/>
              </w:rPr>
              <w:t>生态效益指标</w:t>
            </w:r>
          </w:p>
        </w:tc>
        <w:tc>
          <w:tcPr>
            <w:tcW w:w="1707" w:type="pct"/>
            <w:vAlign w:val="center"/>
          </w:tcPr>
          <w:p w14:paraId="70FC7292">
            <w:pPr>
              <w:pStyle w:val="17"/>
              <w:bidi w:val="0"/>
              <w:rPr>
                <w:rFonts w:hint="eastAsia"/>
                <w:lang w:eastAsia="zh-CN"/>
              </w:rPr>
            </w:pPr>
            <w:r>
              <w:rPr>
                <w:rFonts w:hint="eastAsia"/>
                <w:lang w:eastAsia="zh-CN"/>
              </w:rPr>
              <w:t>推进残疾人事业全面发展</w:t>
            </w:r>
          </w:p>
        </w:tc>
        <w:tc>
          <w:tcPr>
            <w:tcW w:w="1249" w:type="pct"/>
            <w:vAlign w:val="center"/>
          </w:tcPr>
          <w:p w14:paraId="1FC44553">
            <w:pPr>
              <w:pStyle w:val="17"/>
              <w:bidi w:val="0"/>
              <w:rPr>
                <w:rFonts w:hint="eastAsia"/>
                <w:lang w:eastAsia="zh-CN"/>
              </w:rPr>
            </w:pPr>
            <w:r>
              <w:rPr>
                <w:rFonts w:hint="eastAsia"/>
                <w:lang w:eastAsia="zh-CN"/>
              </w:rPr>
              <w:t>=有效推进/</w:t>
            </w:r>
          </w:p>
        </w:tc>
      </w:tr>
      <w:tr w14:paraId="46EF7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3" w:type="pct"/>
            <w:vAlign w:val="center"/>
          </w:tcPr>
          <w:p w14:paraId="0407B932">
            <w:pPr>
              <w:pStyle w:val="17"/>
              <w:bidi w:val="0"/>
              <w:rPr>
                <w:rFonts w:hint="eastAsia"/>
                <w:lang w:eastAsia="zh-CN"/>
              </w:rPr>
            </w:pPr>
            <w:r>
              <w:rPr>
                <w:rFonts w:hint="eastAsia"/>
                <w:lang w:eastAsia="zh-CN"/>
              </w:rPr>
              <w:t>满意度指标</w:t>
            </w:r>
          </w:p>
        </w:tc>
        <w:tc>
          <w:tcPr>
            <w:tcW w:w="1068" w:type="pct"/>
            <w:vAlign w:val="center"/>
          </w:tcPr>
          <w:p w14:paraId="375863CB">
            <w:pPr>
              <w:pStyle w:val="17"/>
              <w:bidi w:val="0"/>
              <w:rPr>
                <w:rFonts w:hint="eastAsia"/>
                <w:lang w:eastAsia="zh-CN"/>
              </w:rPr>
            </w:pPr>
            <w:r>
              <w:rPr>
                <w:rFonts w:hint="eastAsia"/>
                <w:lang w:eastAsia="zh-CN"/>
              </w:rPr>
              <w:t>服务对象满意度指标</w:t>
            </w:r>
          </w:p>
        </w:tc>
        <w:tc>
          <w:tcPr>
            <w:tcW w:w="1707" w:type="pct"/>
            <w:vAlign w:val="center"/>
          </w:tcPr>
          <w:p w14:paraId="54F9382A">
            <w:pPr>
              <w:pStyle w:val="17"/>
              <w:bidi w:val="0"/>
              <w:rPr>
                <w:rFonts w:hint="eastAsia"/>
                <w:lang w:eastAsia="zh-CN"/>
              </w:rPr>
            </w:pPr>
            <w:r>
              <w:rPr>
                <w:rFonts w:hint="eastAsia"/>
                <w:lang w:eastAsia="zh-CN"/>
              </w:rPr>
              <w:t>残疾人满意度</w:t>
            </w:r>
          </w:p>
        </w:tc>
        <w:tc>
          <w:tcPr>
            <w:tcW w:w="1249" w:type="pct"/>
            <w:vAlign w:val="center"/>
          </w:tcPr>
          <w:p w14:paraId="77EC7FCB">
            <w:pPr>
              <w:pStyle w:val="17"/>
              <w:bidi w:val="0"/>
              <w:rPr>
                <w:rFonts w:hint="eastAsia"/>
                <w:lang w:eastAsia="zh-CN"/>
              </w:rPr>
            </w:pPr>
            <w:r>
              <w:rPr>
                <w:rFonts w:hint="eastAsia"/>
                <w:lang w:eastAsia="zh-CN"/>
              </w:rPr>
              <w:t>≥85%</w:t>
            </w:r>
          </w:p>
        </w:tc>
      </w:tr>
      <w:tr w14:paraId="2A461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3" w:type="pct"/>
            <w:vAlign w:val="center"/>
          </w:tcPr>
          <w:p w14:paraId="6B6C1EB7">
            <w:pPr>
              <w:pStyle w:val="17"/>
              <w:bidi w:val="0"/>
              <w:rPr>
                <w:rFonts w:hint="eastAsia"/>
                <w:lang w:eastAsia="zh-CN"/>
              </w:rPr>
            </w:pPr>
            <w:r>
              <w:rPr>
                <w:rFonts w:hint="eastAsia"/>
                <w:lang w:eastAsia="zh-CN"/>
              </w:rPr>
              <w:t>产出指标</w:t>
            </w:r>
          </w:p>
        </w:tc>
        <w:tc>
          <w:tcPr>
            <w:tcW w:w="1068" w:type="pct"/>
            <w:vAlign w:val="center"/>
          </w:tcPr>
          <w:p w14:paraId="2DE33C21">
            <w:pPr>
              <w:pStyle w:val="17"/>
              <w:bidi w:val="0"/>
              <w:rPr>
                <w:rFonts w:hint="eastAsia"/>
                <w:lang w:eastAsia="zh-CN"/>
              </w:rPr>
            </w:pPr>
            <w:r>
              <w:rPr>
                <w:rFonts w:hint="eastAsia"/>
                <w:lang w:eastAsia="zh-CN"/>
              </w:rPr>
              <w:t>数量指标</w:t>
            </w:r>
          </w:p>
        </w:tc>
        <w:tc>
          <w:tcPr>
            <w:tcW w:w="1707" w:type="pct"/>
            <w:vAlign w:val="center"/>
          </w:tcPr>
          <w:p w14:paraId="01869C54">
            <w:pPr>
              <w:pStyle w:val="17"/>
              <w:bidi w:val="0"/>
              <w:rPr>
                <w:rFonts w:hint="eastAsia"/>
                <w:lang w:eastAsia="zh-CN"/>
              </w:rPr>
            </w:pPr>
            <w:r>
              <w:rPr>
                <w:rFonts w:hint="eastAsia"/>
                <w:lang w:eastAsia="zh-CN"/>
              </w:rPr>
              <w:t>在编人员人数</w:t>
            </w:r>
          </w:p>
        </w:tc>
        <w:tc>
          <w:tcPr>
            <w:tcW w:w="1249" w:type="pct"/>
            <w:vAlign w:val="center"/>
          </w:tcPr>
          <w:p w14:paraId="2427E9EE">
            <w:pPr>
              <w:pStyle w:val="17"/>
              <w:bidi w:val="0"/>
              <w:rPr>
                <w:rFonts w:hint="eastAsia"/>
                <w:lang w:eastAsia="zh-CN"/>
              </w:rPr>
            </w:pPr>
            <w:r>
              <w:rPr>
                <w:rFonts w:hint="eastAsia"/>
                <w:lang w:eastAsia="zh-CN"/>
              </w:rPr>
              <w:t>=6人</w:t>
            </w:r>
          </w:p>
        </w:tc>
      </w:tr>
      <w:tr w14:paraId="2915E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3" w:type="pct"/>
            <w:vAlign w:val="center"/>
          </w:tcPr>
          <w:p w14:paraId="5E0AAA68">
            <w:pPr>
              <w:pStyle w:val="17"/>
              <w:bidi w:val="0"/>
              <w:rPr>
                <w:rFonts w:hint="eastAsia"/>
                <w:lang w:eastAsia="zh-CN"/>
              </w:rPr>
            </w:pPr>
            <w:r>
              <w:rPr>
                <w:rFonts w:hint="eastAsia"/>
                <w:lang w:eastAsia="zh-CN"/>
              </w:rPr>
              <w:t>产出指标</w:t>
            </w:r>
          </w:p>
        </w:tc>
        <w:tc>
          <w:tcPr>
            <w:tcW w:w="1068" w:type="pct"/>
            <w:vAlign w:val="center"/>
          </w:tcPr>
          <w:p w14:paraId="5A384510">
            <w:pPr>
              <w:pStyle w:val="17"/>
              <w:bidi w:val="0"/>
              <w:rPr>
                <w:rFonts w:hint="eastAsia"/>
                <w:lang w:eastAsia="zh-CN"/>
              </w:rPr>
            </w:pPr>
            <w:r>
              <w:rPr>
                <w:rFonts w:hint="eastAsia"/>
                <w:lang w:eastAsia="zh-CN"/>
              </w:rPr>
              <w:t>质量指标</w:t>
            </w:r>
          </w:p>
        </w:tc>
        <w:tc>
          <w:tcPr>
            <w:tcW w:w="1707" w:type="pct"/>
            <w:vAlign w:val="center"/>
          </w:tcPr>
          <w:p w14:paraId="3BBE60E9">
            <w:pPr>
              <w:pStyle w:val="17"/>
              <w:bidi w:val="0"/>
              <w:rPr>
                <w:rFonts w:hint="eastAsia"/>
                <w:lang w:eastAsia="zh-CN"/>
              </w:rPr>
            </w:pPr>
            <w:r>
              <w:rPr>
                <w:rFonts w:hint="eastAsia"/>
                <w:lang w:eastAsia="zh-CN"/>
              </w:rPr>
              <w:t>资金使用合理性</w:t>
            </w:r>
          </w:p>
        </w:tc>
        <w:tc>
          <w:tcPr>
            <w:tcW w:w="1249" w:type="pct"/>
            <w:vAlign w:val="center"/>
          </w:tcPr>
          <w:p w14:paraId="1198AC47">
            <w:pPr>
              <w:pStyle w:val="17"/>
              <w:bidi w:val="0"/>
              <w:rPr>
                <w:rFonts w:hint="eastAsia"/>
                <w:lang w:eastAsia="zh-CN"/>
              </w:rPr>
            </w:pPr>
            <w:r>
              <w:rPr>
                <w:rFonts w:hint="eastAsia"/>
                <w:lang w:eastAsia="zh-CN"/>
              </w:rPr>
              <w:t>=合理合规/</w:t>
            </w:r>
          </w:p>
        </w:tc>
      </w:tr>
      <w:tr w14:paraId="2E39E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3" w:type="pct"/>
            <w:vAlign w:val="center"/>
          </w:tcPr>
          <w:p w14:paraId="493C42DD">
            <w:pPr>
              <w:pStyle w:val="17"/>
              <w:bidi w:val="0"/>
              <w:rPr>
                <w:rFonts w:hint="eastAsia"/>
                <w:lang w:eastAsia="zh-CN"/>
              </w:rPr>
            </w:pPr>
            <w:r>
              <w:rPr>
                <w:rFonts w:hint="eastAsia"/>
                <w:lang w:eastAsia="zh-CN"/>
              </w:rPr>
              <w:t>产出指标</w:t>
            </w:r>
          </w:p>
        </w:tc>
        <w:tc>
          <w:tcPr>
            <w:tcW w:w="1068" w:type="pct"/>
            <w:vAlign w:val="center"/>
          </w:tcPr>
          <w:p w14:paraId="27DDE71D">
            <w:pPr>
              <w:pStyle w:val="17"/>
              <w:bidi w:val="0"/>
              <w:rPr>
                <w:rFonts w:hint="eastAsia"/>
                <w:lang w:eastAsia="zh-CN"/>
              </w:rPr>
            </w:pPr>
            <w:r>
              <w:rPr>
                <w:rFonts w:hint="eastAsia"/>
                <w:lang w:eastAsia="zh-CN"/>
              </w:rPr>
              <w:t>时效指标</w:t>
            </w:r>
          </w:p>
        </w:tc>
        <w:tc>
          <w:tcPr>
            <w:tcW w:w="1707" w:type="pct"/>
            <w:vAlign w:val="center"/>
          </w:tcPr>
          <w:p w14:paraId="06F7FA50">
            <w:pPr>
              <w:pStyle w:val="17"/>
              <w:bidi w:val="0"/>
              <w:rPr>
                <w:rFonts w:hint="eastAsia"/>
                <w:lang w:eastAsia="zh-CN"/>
              </w:rPr>
            </w:pPr>
            <w:r>
              <w:rPr>
                <w:rFonts w:hint="eastAsia"/>
                <w:lang w:eastAsia="zh-CN"/>
              </w:rPr>
              <w:t>预算执行率</w:t>
            </w:r>
          </w:p>
        </w:tc>
        <w:tc>
          <w:tcPr>
            <w:tcW w:w="1249" w:type="pct"/>
            <w:vAlign w:val="center"/>
          </w:tcPr>
          <w:p w14:paraId="724A7A12">
            <w:pPr>
              <w:pStyle w:val="17"/>
              <w:bidi w:val="0"/>
              <w:rPr>
                <w:rFonts w:hint="eastAsia"/>
                <w:lang w:eastAsia="zh-CN"/>
              </w:rPr>
            </w:pPr>
            <w:r>
              <w:rPr>
                <w:rFonts w:hint="eastAsia"/>
                <w:lang w:eastAsia="zh-CN"/>
              </w:rPr>
              <w:t>≥90%</w:t>
            </w:r>
          </w:p>
        </w:tc>
      </w:tr>
      <w:bookmarkEnd w:id="103"/>
    </w:tbl>
    <w:p w14:paraId="7E962FA7">
      <w:pPr>
        <w:pStyle w:val="3"/>
        <w:bidi w:val="0"/>
        <w:rPr>
          <w:rFonts w:hint="eastAsia"/>
          <w:lang w:eastAsia="zh-CN"/>
        </w:rPr>
      </w:pPr>
      <w:bookmarkStart w:id="107" w:name="bookmark21"/>
      <w:bookmarkEnd w:id="107"/>
      <w:bookmarkStart w:id="108" w:name="bookmark20"/>
      <w:bookmarkEnd w:id="108"/>
      <w:bookmarkStart w:id="109" w:name="_Toc32378"/>
      <w:bookmarkStart w:id="110" w:name="_Toc2889"/>
      <w:bookmarkStart w:id="111" w:name="_Toc181558007"/>
      <w:bookmarkStart w:id="112" w:name="_Toc13043"/>
      <w:r>
        <w:rPr>
          <w:rFonts w:hint="eastAsia"/>
          <w:lang w:eastAsia="zh-CN"/>
        </w:rPr>
        <w:t>四、评价思路</w:t>
      </w:r>
      <w:bookmarkEnd w:id="109"/>
      <w:bookmarkEnd w:id="110"/>
      <w:bookmarkEnd w:id="111"/>
      <w:bookmarkEnd w:id="112"/>
    </w:p>
    <w:p w14:paraId="62AF1140">
      <w:pPr>
        <w:pStyle w:val="4"/>
        <w:bidi w:val="0"/>
        <w:rPr>
          <w:rFonts w:hint="eastAsia"/>
          <w:lang w:eastAsia="zh-CN"/>
        </w:rPr>
      </w:pPr>
      <w:bookmarkStart w:id="113" w:name="_Toc7792"/>
      <w:bookmarkStart w:id="114" w:name="_Toc181558008"/>
      <w:bookmarkStart w:id="115" w:name="_Toc10485"/>
      <w:bookmarkStart w:id="116" w:name="_Toc15771"/>
      <w:r>
        <w:rPr>
          <w:rFonts w:hint="eastAsia"/>
          <w:lang w:eastAsia="zh-CN"/>
        </w:rPr>
        <w:t>（一）评价目的</w:t>
      </w:r>
      <w:bookmarkEnd w:id="113"/>
      <w:bookmarkEnd w:id="114"/>
      <w:bookmarkEnd w:id="115"/>
      <w:bookmarkEnd w:id="116"/>
    </w:p>
    <w:p w14:paraId="7135C08E">
      <w:pPr>
        <w:bidi w:val="0"/>
        <w:rPr>
          <w:rFonts w:hint="eastAsia"/>
          <w:lang w:eastAsia="zh-CN"/>
        </w:rPr>
      </w:pPr>
      <w:bookmarkStart w:id="117" w:name="_Toc10724"/>
      <w:bookmarkStart w:id="118" w:name="_Toc17906"/>
      <w:r>
        <w:rPr>
          <w:rFonts w:hint="eastAsia"/>
          <w:lang w:eastAsia="zh-CN"/>
        </w:rPr>
        <w:t>为深入贯彻落实中共中央、国务院《关于全面实施预算绩效管理的意</w:t>
      </w:r>
      <w:bookmarkEnd w:id="117"/>
      <w:bookmarkEnd w:id="118"/>
      <w:r>
        <w:rPr>
          <w:rFonts w:hint="eastAsia"/>
          <w:lang w:eastAsia="zh-CN"/>
        </w:rPr>
        <w:t>见》相关要求，根据财政局安排，对2024年度泉州市洛江区残疾人联合会部门绩效情况开展评价，以全面反映部门在预算管理中的状况，促进部门总结经验、发现问题、提出建议、改进工作，为部门科学决策、规范管理提供参考，进一步加强预算管理，提高财政资源配置效率和使用效益。</w:t>
      </w:r>
    </w:p>
    <w:p w14:paraId="3628EE8A">
      <w:pPr>
        <w:pStyle w:val="4"/>
        <w:bidi w:val="0"/>
        <w:rPr>
          <w:rFonts w:hint="eastAsia"/>
          <w:lang w:eastAsia="zh-CN"/>
        </w:rPr>
      </w:pPr>
      <w:bookmarkStart w:id="119" w:name="bookmark22"/>
      <w:bookmarkEnd w:id="119"/>
      <w:bookmarkStart w:id="120" w:name="_Toc13388"/>
      <w:bookmarkStart w:id="121" w:name="_Toc8709"/>
      <w:bookmarkStart w:id="122" w:name="_Toc27119"/>
      <w:bookmarkStart w:id="123" w:name="_Toc181558009"/>
      <w:r>
        <w:rPr>
          <w:rFonts w:hint="eastAsia"/>
          <w:lang w:eastAsia="zh-CN"/>
        </w:rPr>
        <w:t>（二）评价对象及范围</w:t>
      </w:r>
      <w:bookmarkEnd w:id="120"/>
      <w:bookmarkEnd w:id="121"/>
      <w:bookmarkEnd w:id="122"/>
      <w:bookmarkEnd w:id="123"/>
    </w:p>
    <w:p w14:paraId="5B53EDC9">
      <w:pPr>
        <w:bidi w:val="0"/>
        <w:rPr>
          <w:rFonts w:hint="eastAsia"/>
          <w:lang w:eastAsia="zh-CN"/>
        </w:rPr>
      </w:pPr>
      <w:bookmarkStart w:id="124" w:name="_Toc15650"/>
      <w:bookmarkStart w:id="125" w:name="_Toc23609"/>
      <w:r>
        <w:rPr>
          <w:rFonts w:hint="eastAsia"/>
          <w:lang w:eastAsia="zh-CN"/>
        </w:rPr>
        <w:t>评价对象：泉州市洛江区残疾人联合会。</w:t>
      </w:r>
      <w:bookmarkEnd w:id="124"/>
      <w:bookmarkEnd w:id="125"/>
    </w:p>
    <w:p w14:paraId="3DD62710">
      <w:pPr>
        <w:bidi w:val="0"/>
        <w:rPr>
          <w:rFonts w:hint="eastAsia"/>
          <w:lang w:eastAsia="zh-CN"/>
        </w:rPr>
      </w:pPr>
      <w:bookmarkStart w:id="126" w:name="_Toc12666"/>
      <w:bookmarkStart w:id="127" w:name="_Toc20004"/>
      <w:r>
        <w:rPr>
          <w:rFonts w:hint="eastAsia"/>
          <w:lang w:eastAsia="zh-CN"/>
        </w:rPr>
        <w:t>评价时间范围：2024年1月至2024年12月。</w:t>
      </w:r>
      <w:bookmarkEnd w:id="126"/>
      <w:bookmarkEnd w:id="127"/>
    </w:p>
    <w:p w14:paraId="5BA571FE">
      <w:pPr>
        <w:pStyle w:val="4"/>
        <w:bidi w:val="0"/>
        <w:rPr>
          <w:rFonts w:hint="eastAsia"/>
          <w:lang w:eastAsia="zh-CN"/>
        </w:rPr>
      </w:pPr>
      <w:bookmarkStart w:id="128" w:name="bookmark23"/>
      <w:bookmarkEnd w:id="128"/>
      <w:bookmarkStart w:id="129" w:name="_Toc15215"/>
      <w:bookmarkStart w:id="130" w:name="_Toc17134"/>
      <w:bookmarkStart w:id="131" w:name="_Toc181558010"/>
      <w:bookmarkStart w:id="132" w:name="_Toc17428"/>
      <w:r>
        <w:rPr>
          <w:rFonts w:hint="eastAsia"/>
          <w:lang w:eastAsia="zh-CN"/>
        </w:rPr>
        <w:t>（三）评价依据</w:t>
      </w:r>
      <w:bookmarkEnd w:id="129"/>
      <w:bookmarkEnd w:id="130"/>
      <w:bookmarkEnd w:id="131"/>
      <w:bookmarkEnd w:id="132"/>
    </w:p>
    <w:p w14:paraId="75130DAA">
      <w:pPr>
        <w:bidi w:val="0"/>
        <w:rPr>
          <w:rFonts w:hint="eastAsia"/>
          <w:lang w:eastAsia="zh-CN"/>
        </w:rPr>
      </w:pPr>
      <w:bookmarkStart w:id="133" w:name="_Toc2579"/>
      <w:bookmarkStart w:id="134" w:name="_Toc998"/>
      <w:bookmarkStart w:id="135" w:name="_Toc31953"/>
      <w:r>
        <w:rPr>
          <w:rFonts w:hint="eastAsia"/>
          <w:lang w:eastAsia="zh-CN"/>
        </w:rPr>
        <w:t>1.《中华人民共和国预算法》；</w:t>
      </w:r>
      <w:bookmarkEnd w:id="133"/>
      <w:bookmarkEnd w:id="134"/>
      <w:bookmarkEnd w:id="135"/>
    </w:p>
    <w:p w14:paraId="77001E47">
      <w:pPr>
        <w:bidi w:val="0"/>
        <w:rPr>
          <w:rFonts w:hint="eastAsia"/>
          <w:lang w:eastAsia="zh-CN"/>
        </w:rPr>
      </w:pPr>
      <w:bookmarkStart w:id="136" w:name="OLE_LINK1"/>
      <w:r>
        <w:rPr>
          <w:rFonts w:hint="eastAsia"/>
          <w:lang w:eastAsia="zh-CN"/>
        </w:rPr>
        <w:t>2.《中共中央 国务院关于全面实施预算绩效管理的意见》（中发〔2018〕34号）；</w:t>
      </w:r>
    </w:p>
    <w:p w14:paraId="5A967CCE">
      <w:pPr>
        <w:bidi w:val="0"/>
        <w:rPr>
          <w:rFonts w:hint="eastAsia"/>
          <w:lang w:eastAsia="zh-CN"/>
        </w:rPr>
      </w:pPr>
      <w:bookmarkStart w:id="137" w:name="_Toc29253"/>
      <w:r>
        <w:rPr>
          <w:rFonts w:hint="eastAsia"/>
          <w:lang w:eastAsia="zh-CN"/>
        </w:rPr>
        <w:t>3.</w:t>
      </w:r>
      <w:bookmarkEnd w:id="137"/>
      <w:r>
        <w:rPr>
          <w:rFonts w:hint="eastAsia"/>
          <w:lang w:eastAsia="zh-CN"/>
        </w:rPr>
        <w:t>《福建省省级预算绩效管理结果应用暂行办法》（闽财绩〔2023〕8号）；</w:t>
      </w:r>
    </w:p>
    <w:p w14:paraId="5A3EE425">
      <w:pPr>
        <w:bidi w:val="0"/>
        <w:rPr>
          <w:rFonts w:hint="eastAsia"/>
          <w:lang w:eastAsia="zh-CN"/>
        </w:rPr>
      </w:pPr>
      <w:r>
        <w:rPr>
          <w:rFonts w:hint="eastAsia"/>
          <w:lang w:eastAsia="zh-CN"/>
        </w:rPr>
        <w:t>4.《财政部关于印发〈项目支出绩效评价管理办法〉的通知》（财预〔2020〕10号）；</w:t>
      </w:r>
    </w:p>
    <w:p w14:paraId="39C33C34">
      <w:pPr>
        <w:bidi w:val="0"/>
        <w:rPr>
          <w:rFonts w:hint="eastAsia"/>
          <w:lang w:eastAsia="zh-CN"/>
        </w:rPr>
      </w:pPr>
      <w:bookmarkStart w:id="138" w:name="_Toc29396"/>
      <w:bookmarkStart w:id="139" w:name="_Toc7635"/>
      <w:r>
        <w:rPr>
          <w:rFonts w:hint="eastAsia"/>
          <w:lang w:eastAsia="zh-CN"/>
        </w:rPr>
        <w:t>5.《中共福建省委福建省人民政府印发〈关于全面实施预算绩效管</w:t>
      </w:r>
      <w:bookmarkEnd w:id="138"/>
      <w:bookmarkEnd w:id="139"/>
      <w:r>
        <w:rPr>
          <w:rFonts w:hint="eastAsia"/>
          <w:lang w:eastAsia="zh-CN"/>
        </w:rPr>
        <w:t>理的实施意见〉的通知》（闽委发〔2019〕5号）；</w:t>
      </w:r>
    </w:p>
    <w:p w14:paraId="11E96BCA">
      <w:pPr>
        <w:bidi w:val="0"/>
        <w:rPr>
          <w:rFonts w:hint="eastAsia"/>
          <w:lang w:eastAsia="zh-CN"/>
        </w:rPr>
      </w:pPr>
      <w:bookmarkStart w:id="140" w:name="_Toc9619"/>
      <w:r>
        <w:rPr>
          <w:rFonts w:hint="eastAsia"/>
          <w:lang w:eastAsia="zh-CN"/>
        </w:rPr>
        <w:t>6.《福建省财政厅转发财政部关于加强地方预算执行管理加快支出</w:t>
      </w:r>
      <w:bookmarkEnd w:id="140"/>
      <w:bookmarkStart w:id="141" w:name="_Toc10883"/>
      <w:r>
        <w:rPr>
          <w:rFonts w:hint="eastAsia"/>
          <w:lang w:eastAsia="zh-CN"/>
        </w:rPr>
        <w:t>进度的通知》（闽财预〔2018〕20号）；</w:t>
      </w:r>
      <w:bookmarkEnd w:id="141"/>
    </w:p>
    <w:p w14:paraId="42D8D024">
      <w:pPr>
        <w:bidi w:val="0"/>
        <w:rPr>
          <w:rFonts w:hint="eastAsia"/>
          <w:lang w:eastAsia="zh-CN"/>
        </w:rPr>
      </w:pPr>
      <w:bookmarkStart w:id="142" w:name="_Toc31990"/>
      <w:r>
        <w:rPr>
          <w:rFonts w:hint="eastAsia"/>
          <w:lang w:eastAsia="zh-CN"/>
        </w:rPr>
        <w:t>7.《福建省财政厅关于全面实施预算绩效管理若干措施的通知》（闽</w:t>
      </w:r>
      <w:bookmarkEnd w:id="142"/>
      <w:bookmarkStart w:id="143" w:name="_Toc24483"/>
      <w:r>
        <w:rPr>
          <w:rFonts w:hint="eastAsia"/>
          <w:lang w:eastAsia="zh-CN"/>
        </w:rPr>
        <w:t>财绩〔2019〕2号）；</w:t>
      </w:r>
      <w:bookmarkEnd w:id="143"/>
    </w:p>
    <w:p w14:paraId="12B5D1EB">
      <w:pPr>
        <w:bidi w:val="0"/>
        <w:rPr>
          <w:rFonts w:hint="eastAsia"/>
          <w:lang w:eastAsia="zh-CN"/>
        </w:rPr>
      </w:pPr>
      <w:bookmarkStart w:id="144" w:name="_Toc27873"/>
      <w:r>
        <w:rPr>
          <w:rFonts w:hint="eastAsia"/>
          <w:lang w:eastAsia="zh-CN"/>
        </w:rPr>
        <w:t>8.</w:t>
      </w:r>
      <w:bookmarkEnd w:id="136"/>
      <w:bookmarkEnd w:id="144"/>
      <w:bookmarkStart w:id="145" w:name="_Toc26009"/>
      <w:bookmarkStart w:id="146" w:name="_Toc3655"/>
      <w:r>
        <w:rPr>
          <w:rFonts w:hint="eastAsia"/>
          <w:lang w:eastAsia="zh-CN"/>
        </w:rPr>
        <w:t>《福建省省级预算绩效监控管理办法》（闽财绩〔2024〕15号）；</w:t>
      </w:r>
      <w:bookmarkEnd w:id="145"/>
      <w:bookmarkEnd w:id="146"/>
    </w:p>
    <w:p w14:paraId="6442D9DE">
      <w:pPr>
        <w:bidi w:val="0"/>
        <w:rPr>
          <w:rFonts w:hint="eastAsia"/>
          <w:lang w:eastAsia="zh-CN"/>
        </w:rPr>
      </w:pPr>
      <w:bookmarkStart w:id="147" w:name="_Toc13829"/>
      <w:r>
        <w:rPr>
          <w:rFonts w:hint="eastAsia"/>
          <w:lang w:eastAsia="zh-CN"/>
        </w:rPr>
        <w:t>9.经济社会发展目标、部门职责相关规定、部门发展规划、年度工作计划、重点任务及重大政策和项目安排情况、相关行业政策、行业标准及专业技术规范、预算管理制度及办法，项目及资金管理办法、财务和会计资料、审计报告等资料。</w:t>
      </w:r>
      <w:bookmarkEnd w:id="147"/>
    </w:p>
    <w:p w14:paraId="73AD0E02">
      <w:pPr>
        <w:pStyle w:val="4"/>
        <w:bidi w:val="0"/>
        <w:rPr>
          <w:rFonts w:hint="eastAsia"/>
          <w:lang w:eastAsia="zh-CN"/>
        </w:rPr>
      </w:pPr>
      <w:bookmarkStart w:id="148" w:name="bookmark24"/>
      <w:bookmarkEnd w:id="148"/>
      <w:bookmarkStart w:id="149" w:name="_Toc20821"/>
      <w:bookmarkStart w:id="150" w:name="_Toc27572"/>
      <w:bookmarkStart w:id="151" w:name="_Toc21011"/>
      <w:bookmarkStart w:id="152" w:name="_Toc181558011"/>
      <w:r>
        <w:rPr>
          <w:rFonts w:hint="eastAsia"/>
          <w:lang w:eastAsia="zh-CN"/>
        </w:rPr>
        <w:t>（四）评价原则</w:t>
      </w:r>
      <w:bookmarkEnd w:id="149"/>
      <w:bookmarkEnd w:id="150"/>
      <w:bookmarkEnd w:id="151"/>
      <w:bookmarkEnd w:id="152"/>
    </w:p>
    <w:p w14:paraId="50FF664D">
      <w:pPr>
        <w:bidi w:val="0"/>
        <w:rPr>
          <w:rFonts w:hint="eastAsia"/>
          <w:lang w:eastAsia="zh-CN"/>
        </w:rPr>
      </w:pPr>
      <w:r>
        <w:rPr>
          <w:rFonts w:hint="eastAsia"/>
          <w:lang w:eastAsia="zh-CN"/>
        </w:rPr>
        <w:t>1.具体性原则。所制定的目标必须具体明确，不能含糊不清，模棱两可。设计指标时，尽量予以量化，减少定性的数量，如确实需要设置定性指标时，可以考虑专家评议、问卷、随机走访周边群众、实地观察等方式收集资料，然后予以确认。</w:t>
      </w:r>
    </w:p>
    <w:p w14:paraId="7104704F">
      <w:pPr>
        <w:bidi w:val="0"/>
        <w:rPr>
          <w:rFonts w:hint="eastAsia"/>
          <w:lang w:eastAsia="zh-CN"/>
        </w:rPr>
      </w:pPr>
      <w:r>
        <w:rPr>
          <w:rFonts w:hint="eastAsia"/>
          <w:lang w:eastAsia="zh-CN"/>
        </w:rPr>
        <w:t>2.可衡量性原则。所制定的目标必须能够通过某定量或定性的方法予以衡量和判定。</w:t>
      </w:r>
    </w:p>
    <w:p w14:paraId="52558CD2">
      <w:pPr>
        <w:bidi w:val="0"/>
        <w:rPr>
          <w:rFonts w:hint="eastAsia"/>
          <w:lang w:eastAsia="zh-CN"/>
        </w:rPr>
      </w:pPr>
      <w:bookmarkStart w:id="153" w:name="_Toc18949"/>
      <w:r>
        <w:rPr>
          <w:rFonts w:hint="eastAsia"/>
          <w:lang w:eastAsia="zh-CN"/>
        </w:rPr>
        <w:t>3.可实现性原则。所制定的目标必须符合实际，并且可以通过执行</w:t>
      </w:r>
      <w:bookmarkEnd w:id="153"/>
      <w:r>
        <w:rPr>
          <w:rFonts w:hint="eastAsia"/>
          <w:lang w:eastAsia="zh-CN"/>
        </w:rPr>
        <w:t>人的努力而实现，不能把目标定得太高太难。</w:t>
      </w:r>
    </w:p>
    <w:p w14:paraId="37083386">
      <w:pPr>
        <w:bidi w:val="0"/>
        <w:rPr>
          <w:rFonts w:hint="eastAsia"/>
          <w:lang w:eastAsia="zh-CN"/>
        </w:rPr>
      </w:pPr>
      <w:r>
        <w:rPr>
          <w:rFonts w:hint="eastAsia"/>
          <w:lang w:eastAsia="zh-CN"/>
        </w:rPr>
        <w:t>4.相关性原则。确定的绩效评价指标应当与专项资金立项依据文件、绩效目标有直接的联系，能够恰当反映目标的实现程度，而与立项依据文件、绩效目标无关的指标不应列入评价体系。设计指标要充分考虑项目设立时预期达到的目的。</w:t>
      </w:r>
    </w:p>
    <w:p w14:paraId="50AD7059">
      <w:pPr>
        <w:bidi w:val="0"/>
        <w:rPr>
          <w:rFonts w:hint="eastAsia"/>
          <w:lang w:eastAsia="zh-CN"/>
        </w:rPr>
      </w:pPr>
      <w:bookmarkStart w:id="154" w:name="_Toc23071"/>
      <w:bookmarkStart w:id="155" w:name="_Toc7760"/>
      <w:bookmarkStart w:id="156" w:name="_Toc10271"/>
      <w:r>
        <w:rPr>
          <w:rFonts w:hint="eastAsia"/>
          <w:lang w:eastAsia="zh-CN"/>
        </w:rPr>
        <w:t>5.时限性原则。绩效目标的实现有时间限制。</w:t>
      </w:r>
      <w:bookmarkEnd w:id="154"/>
      <w:bookmarkEnd w:id="155"/>
      <w:bookmarkEnd w:id="156"/>
    </w:p>
    <w:p w14:paraId="28BBE9EA">
      <w:pPr>
        <w:bidi w:val="0"/>
        <w:rPr>
          <w:rFonts w:hint="eastAsia"/>
          <w:lang w:eastAsia="zh-CN"/>
        </w:rPr>
      </w:pPr>
      <w:r>
        <w:rPr>
          <w:rFonts w:hint="eastAsia"/>
          <w:lang w:eastAsia="zh-CN"/>
        </w:rPr>
        <w:t>6.经济性原则。指标需要的数据容易获取，获取成本低，符合成本效益原则。</w:t>
      </w:r>
    </w:p>
    <w:p w14:paraId="4C0978D8">
      <w:pPr>
        <w:bidi w:val="0"/>
        <w:rPr>
          <w:rFonts w:hint="eastAsia"/>
          <w:lang w:eastAsia="zh-CN"/>
        </w:rPr>
      </w:pPr>
      <w:bookmarkStart w:id="157" w:name="_Toc32070"/>
      <w:r>
        <w:rPr>
          <w:rFonts w:hint="eastAsia"/>
          <w:lang w:eastAsia="zh-CN"/>
        </w:rPr>
        <w:t>7.可比性原则。为了便于纵向和横向的比较，所选指标尽量考虑共</w:t>
      </w:r>
      <w:bookmarkEnd w:id="157"/>
      <w:r>
        <w:rPr>
          <w:rFonts w:hint="eastAsia"/>
          <w:lang w:eastAsia="zh-CN"/>
        </w:rPr>
        <w:t>性的指标，以便于评价结果可以相互比较。</w:t>
      </w:r>
    </w:p>
    <w:p w14:paraId="226DD136">
      <w:pPr>
        <w:bidi w:val="0"/>
        <w:rPr>
          <w:rFonts w:hint="eastAsia"/>
          <w:lang w:eastAsia="zh-CN"/>
        </w:rPr>
      </w:pPr>
      <w:r>
        <w:rPr>
          <w:rFonts w:hint="eastAsia"/>
          <w:lang w:eastAsia="zh-CN"/>
        </w:rPr>
        <w:t>8.分级分类原则。指标不要设计过多，尽量以最少的指标涵盖主要评价内容，指标之间避免或减少重复性，必要时可以采用关键指标法进行筛选。</w:t>
      </w:r>
    </w:p>
    <w:p w14:paraId="69FFB6D1">
      <w:pPr>
        <w:bidi w:val="0"/>
        <w:rPr>
          <w:rFonts w:hint="eastAsia"/>
          <w:lang w:eastAsia="zh-CN"/>
        </w:rPr>
      </w:pPr>
      <w:bookmarkStart w:id="158" w:name="_Toc29983"/>
      <w:r>
        <w:rPr>
          <w:rFonts w:hint="eastAsia"/>
          <w:lang w:eastAsia="zh-CN"/>
        </w:rPr>
        <w:t>9.系统性原则。所选择的指标应加以提炼，尽可能涵盖主要评价内</w:t>
      </w:r>
      <w:bookmarkEnd w:id="158"/>
      <w:r>
        <w:rPr>
          <w:rFonts w:hint="eastAsia"/>
          <w:lang w:eastAsia="zh-CN"/>
        </w:rPr>
        <w:t>容，主要部分应以细化指标予以反映。当项目支出明细很多时，应适当根据项目特征对项目进行归类，指标设计时应重点考虑那些金额大、可衡量和项目预期总目标贴合的明细支出，并对其进行深入了解，从中挖掘出可以反映这些明细项目的指标。</w:t>
      </w:r>
    </w:p>
    <w:p w14:paraId="12156498">
      <w:pPr>
        <w:bidi w:val="0"/>
        <w:rPr>
          <w:rFonts w:hint="eastAsia"/>
          <w:lang w:eastAsia="zh-CN"/>
        </w:rPr>
      </w:pPr>
      <w:r>
        <w:rPr>
          <w:rFonts w:hint="eastAsia"/>
          <w:lang w:eastAsia="zh-CN"/>
        </w:rPr>
        <w:t>10.可理解性原则。指标的设定和命名应通俗易懂，必要时应加以备注，执行人在执行时不容易产生歧义。</w:t>
      </w:r>
    </w:p>
    <w:p w14:paraId="59C0C793">
      <w:pPr>
        <w:pStyle w:val="4"/>
        <w:bidi w:val="0"/>
        <w:rPr>
          <w:rFonts w:hint="eastAsia"/>
          <w:lang w:eastAsia="zh-CN"/>
        </w:rPr>
      </w:pPr>
      <w:bookmarkStart w:id="159" w:name="bookmark25"/>
      <w:bookmarkEnd w:id="159"/>
      <w:bookmarkStart w:id="160" w:name="_Toc22884"/>
      <w:bookmarkStart w:id="161" w:name="_Toc6235"/>
      <w:bookmarkStart w:id="162" w:name="_Toc12405"/>
      <w:bookmarkStart w:id="163" w:name="_Toc181558012"/>
      <w:r>
        <w:rPr>
          <w:rFonts w:hint="eastAsia"/>
          <w:lang w:eastAsia="zh-CN"/>
        </w:rPr>
        <w:t>（五）评价方法</w:t>
      </w:r>
      <w:bookmarkEnd w:id="160"/>
      <w:bookmarkEnd w:id="161"/>
      <w:bookmarkEnd w:id="162"/>
      <w:bookmarkEnd w:id="163"/>
    </w:p>
    <w:p w14:paraId="53B5409F">
      <w:pPr>
        <w:bidi w:val="0"/>
        <w:rPr>
          <w:rFonts w:hint="eastAsia"/>
          <w:lang w:eastAsia="zh-CN"/>
        </w:rPr>
      </w:pPr>
      <w:r>
        <w:rPr>
          <w:rFonts w:hint="eastAsia"/>
          <w:lang w:eastAsia="zh-CN"/>
        </w:rPr>
        <w:t>绩效评价方法是指在绩效评价实施过程中为了取得被评价的预算支出项目、单位基础数据和资金使用绩效情况，完成绩效评价任务而采取的各种手段。整体绩效评价的方法主要包括成本效益分析法、比较法、因素分析法、最低成本法、公众评判法、标杆管理法等。根据评价对象的具体情况，可采用一种或多种方法。</w:t>
      </w:r>
    </w:p>
    <w:p w14:paraId="6B7CF504">
      <w:pPr>
        <w:bidi w:val="0"/>
        <w:rPr>
          <w:rFonts w:hint="eastAsia"/>
          <w:lang w:eastAsia="zh-CN"/>
        </w:rPr>
      </w:pPr>
      <w:bookmarkStart w:id="164" w:name="_Toc2649"/>
      <w:r>
        <w:rPr>
          <w:rFonts w:hint="eastAsia"/>
          <w:lang w:eastAsia="zh-CN"/>
        </w:rPr>
        <w:t>1.成本效益分析法，是指将投入与产出、效益进行关联性分析的方</w:t>
      </w:r>
      <w:bookmarkEnd w:id="164"/>
      <w:r>
        <w:rPr>
          <w:rFonts w:hint="eastAsia"/>
          <w:lang w:eastAsia="zh-CN"/>
        </w:rPr>
        <w:t>法。</w:t>
      </w:r>
    </w:p>
    <w:p w14:paraId="33D091D1">
      <w:pPr>
        <w:bidi w:val="0"/>
        <w:rPr>
          <w:rFonts w:hint="eastAsia"/>
          <w:lang w:eastAsia="zh-CN"/>
        </w:rPr>
      </w:pPr>
      <w:bookmarkStart w:id="165" w:name="_Toc3340"/>
      <w:r>
        <w:rPr>
          <w:rFonts w:hint="eastAsia"/>
          <w:lang w:eastAsia="zh-CN"/>
        </w:rPr>
        <w:t>2.比较法，是指将实施情况与绩效目标、历史情况、不同部门和地</w:t>
      </w:r>
      <w:bookmarkEnd w:id="165"/>
      <w:r>
        <w:rPr>
          <w:rFonts w:hint="eastAsia"/>
          <w:lang w:eastAsia="zh-CN"/>
        </w:rPr>
        <w:t>区同类情况进行比较的方法。</w:t>
      </w:r>
    </w:p>
    <w:p w14:paraId="6376C009">
      <w:pPr>
        <w:bidi w:val="0"/>
        <w:rPr>
          <w:rFonts w:hint="eastAsia"/>
          <w:lang w:eastAsia="zh-CN"/>
        </w:rPr>
      </w:pPr>
      <w:bookmarkStart w:id="166" w:name="_Toc30639"/>
      <w:r>
        <w:rPr>
          <w:rFonts w:hint="eastAsia"/>
          <w:lang w:eastAsia="zh-CN"/>
        </w:rPr>
        <w:t>3.因素分析法，是指综合分析影响绩效目标实现、实施效果的内外</w:t>
      </w:r>
      <w:bookmarkEnd w:id="166"/>
      <w:r>
        <w:rPr>
          <w:rFonts w:hint="eastAsia"/>
          <w:lang w:eastAsia="zh-CN"/>
        </w:rPr>
        <w:t>部因素的方法。</w:t>
      </w:r>
    </w:p>
    <w:p w14:paraId="5DB2138D">
      <w:pPr>
        <w:bidi w:val="0"/>
        <w:rPr>
          <w:rFonts w:hint="eastAsia"/>
          <w:lang w:eastAsia="zh-CN"/>
        </w:rPr>
      </w:pPr>
      <w:bookmarkStart w:id="167" w:name="_Toc31102"/>
      <w:r>
        <w:rPr>
          <w:rFonts w:hint="eastAsia"/>
          <w:lang w:eastAsia="zh-CN"/>
        </w:rPr>
        <w:t>4.最低成本法，是指在绩效目标确定的前提下，成本最小者为优的</w:t>
      </w:r>
      <w:bookmarkEnd w:id="167"/>
      <w:r>
        <w:rPr>
          <w:rFonts w:hint="eastAsia"/>
          <w:lang w:eastAsia="zh-CN"/>
        </w:rPr>
        <w:t>方法。</w:t>
      </w:r>
    </w:p>
    <w:p w14:paraId="13A4F2D9">
      <w:pPr>
        <w:bidi w:val="0"/>
        <w:rPr>
          <w:rFonts w:hint="eastAsia"/>
          <w:lang w:eastAsia="zh-CN"/>
        </w:rPr>
      </w:pPr>
      <w:r>
        <w:rPr>
          <w:rFonts w:hint="eastAsia"/>
          <w:lang w:eastAsia="zh-CN"/>
        </w:rPr>
        <w:t>5.公众评判法，是指通过专家评估、公众问卷及抽样调查等方式的方法。</w:t>
      </w:r>
    </w:p>
    <w:p w14:paraId="3A053484">
      <w:pPr>
        <w:bidi w:val="0"/>
        <w:rPr>
          <w:rFonts w:hint="eastAsia"/>
          <w:lang w:eastAsia="zh-CN"/>
        </w:rPr>
      </w:pPr>
      <w:r>
        <w:rPr>
          <w:rFonts w:hint="eastAsia"/>
          <w:lang w:eastAsia="zh-CN"/>
        </w:rPr>
        <w:t>6.标杆管理法，是指以国内外同行业中较高的绩效水平为标杆</w:t>
      </w:r>
      <w:bookmarkStart w:id="168" w:name="bookmark26"/>
      <w:bookmarkEnd w:id="168"/>
      <w:r>
        <w:rPr>
          <w:rFonts w:hint="eastAsia"/>
          <w:lang w:eastAsia="zh-CN"/>
        </w:rPr>
        <w:t>评判的方法。</w:t>
      </w:r>
    </w:p>
    <w:p w14:paraId="74BC82F1">
      <w:pPr>
        <w:bidi w:val="0"/>
        <w:rPr>
          <w:rFonts w:hint="eastAsia"/>
          <w:lang w:eastAsia="zh-CN"/>
        </w:rPr>
      </w:pPr>
      <w:r>
        <w:rPr>
          <w:rFonts w:hint="eastAsia"/>
          <w:lang w:eastAsia="zh-CN"/>
        </w:rPr>
        <w:t>本次绩效评价采用了比较法、因素分析法、公众评判法等评价方法。</w:t>
      </w:r>
    </w:p>
    <w:p w14:paraId="7EF85354">
      <w:pPr>
        <w:pStyle w:val="4"/>
        <w:bidi w:val="0"/>
        <w:rPr>
          <w:rFonts w:hint="eastAsia"/>
          <w:lang w:eastAsia="zh-CN"/>
        </w:rPr>
      </w:pPr>
      <w:bookmarkStart w:id="169" w:name="bookmark27"/>
      <w:bookmarkEnd w:id="169"/>
      <w:bookmarkStart w:id="170" w:name="_Toc181558013"/>
      <w:bookmarkStart w:id="171" w:name="_Toc264"/>
      <w:bookmarkStart w:id="172" w:name="_Toc31501"/>
      <w:bookmarkStart w:id="173" w:name="_Toc26920"/>
      <w:r>
        <w:rPr>
          <w:rFonts w:hint="eastAsia"/>
          <w:lang w:eastAsia="zh-CN"/>
        </w:rPr>
        <w:t>（六）绩效标准</w:t>
      </w:r>
      <w:bookmarkEnd w:id="170"/>
      <w:bookmarkEnd w:id="171"/>
      <w:bookmarkEnd w:id="172"/>
      <w:bookmarkEnd w:id="173"/>
    </w:p>
    <w:p w14:paraId="17A1C06B">
      <w:pPr>
        <w:bidi w:val="0"/>
        <w:rPr>
          <w:rFonts w:hint="eastAsia"/>
          <w:lang w:eastAsia="zh-CN"/>
        </w:rPr>
      </w:pPr>
      <w:r>
        <w:rPr>
          <w:rFonts w:hint="eastAsia"/>
          <w:lang w:eastAsia="zh-CN"/>
        </w:rPr>
        <w:t>绩效标准，是设定、审核绩效指标时所依据或参考的标准，通常包括计划标准、行业标准、历史标准等，也可用于对绩效指标完成情况进行比较。</w:t>
      </w:r>
    </w:p>
    <w:p w14:paraId="335F88F0">
      <w:pPr>
        <w:bidi w:val="0"/>
        <w:rPr>
          <w:rFonts w:hint="eastAsia"/>
          <w:lang w:eastAsia="zh-CN"/>
        </w:rPr>
      </w:pPr>
      <w:bookmarkStart w:id="174" w:name="_Toc9982"/>
      <w:r>
        <w:rPr>
          <w:rFonts w:hint="eastAsia"/>
          <w:lang w:eastAsia="zh-CN"/>
        </w:rPr>
        <w:t>1.计划标准，指以预先制定的目标、计划、预算、定额等作为评价</w:t>
      </w:r>
      <w:bookmarkEnd w:id="174"/>
      <w:r>
        <w:rPr>
          <w:rFonts w:hint="eastAsia"/>
          <w:lang w:eastAsia="zh-CN"/>
        </w:rPr>
        <w:t>标准。</w:t>
      </w:r>
    </w:p>
    <w:p w14:paraId="73151E46">
      <w:pPr>
        <w:bidi w:val="0"/>
        <w:rPr>
          <w:rFonts w:hint="eastAsia"/>
          <w:lang w:eastAsia="zh-CN"/>
        </w:rPr>
      </w:pPr>
      <w:bookmarkStart w:id="175" w:name="_Toc14653"/>
      <w:bookmarkStart w:id="176" w:name="_Toc5615"/>
      <w:bookmarkStart w:id="177" w:name="_Toc30280"/>
      <w:r>
        <w:rPr>
          <w:rFonts w:hint="eastAsia"/>
          <w:lang w:eastAsia="zh-CN"/>
        </w:rPr>
        <w:t>2.行业标准，指参照国家公布的行业指标数据制定的评价标准。</w:t>
      </w:r>
      <w:bookmarkEnd w:id="175"/>
      <w:bookmarkEnd w:id="176"/>
      <w:bookmarkEnd w:id="177"/>
    </w:p>
    <w:p w14:paraId="0C376163">
      <w:pPr>
        <w:bidi w:val="0"/>
        <w:rPr>
          <w:rFonts w:hint="eastAsia"/>
          <w:lang w:eastAsia="zh-CN"/>
        </w:rPr>
      </w:pPr>
      <w:r>
        <w:rPr>
          <w:rFonts w:hint="eastAsia"/>
          <w:lang w:eastAsia="zh-CN"/>
        </w:rPr>
        <w:t>3.历史标准，指参照历史数据制定的评价标准。为体现绩效改进原则，在可以实现的条件下应当确定相对较高的评价标准。</w:t>
      </w:r>
    </w:p>
    <w:p w14:paraId="439FD37A">
      <w:pPr>
        <w:bidi w:val="0"/>
        <w:rPr>
          <w:rFonts w:hint="eastAsia"/>
          <w:lang w:eastAsia="zh-CN"/>
        </w:rPr>
      </w:pPr>
      <w:bookmarkStart w:id="178" w:name="_Toc19926"/>
      <w:bookmarkStart w:id="179" w:name="_Toc26961"/>
      <w:bookmarkStart w:id="180" w:name="_Toc23446"/>
      <w:r>
        <w:rPr>
          <w:rFonts w:hint="eastAsia"/>
          <w:lang w:eastAsia="zh-CN"/>
        </w:rPr>
        <w:t>4.财政部门和部门单位确认或认可的其他标准。</w:t>
      </w:r>
      <w:bookmarkEnd w:id="178"/>
      <w:bookmarkEnd w:id="179"/>
      <w:bookmarkEnd w:id="180"/>
    </w:p>
    <w:p w14:paraId="6580D838">
      <w:pPr>
        <w:pStyle w:val="4"/>
        <w:bidi w:val="0"/>
        <w:rPr>
          <w:rFonts w:hint="eastAsia"/>
          <w:lang w:eastAsia="zh-CN"/>
        </w:rPr>
      </w:pPr>
      <w:bookmarkStart w:id="181" w:name="bookmark28"/>
      <w:bookmarkEnd w:id="181"/>
      <w:bookmarkStart w:id="182" w:name="_Toc3707"/>
      <w:bookmarkStart w:id="183" w:name="_Toc12170"/>
      <w:bookmarkStart w:id="184" w:name="_Toc29304"/>
      <w:bookmarkStart w:id="185" w:name="_Toc181558014"/>
      <w:r>
        <w:rPr>
          <w:rFonts w:hint="eastAsia"/>
          <w:lang w:eastAsia="zh-CN"/>
        </w:rPr>
        <w:t>（七）评价思路及关注点</w:t>
      </w:r>
      <w:bookmarkEnd w:id="182"/>
      <w:bookmarkEnd w:id="183"/>
      <w:bookmarkEnd w:id="184"/>
      <w:bookmarkEnd w:id="185"/>
    </w:p>
    <w:p w14:paraId="1AF3C193">
      <w:pPr>
        <w:bidi w:val="0"/>
        <w:rPr>
          <w:rFonts w:hint="eastAsia"/>
          <w:lang w:eastAsia="zh-CN"/>
        </w:rPr>
      </w:pPr>
      <w:r>
        <w:rPr>
          <w:rFonts w:hint="eastAsia"/>
          <w:lang w:eastAsia="zh-CN"/>
        </w:rPr>
        <w:t>本次评价依据部门绩效目标，从部门财政管理工作绩效、部门职能履行、部门履职效果、年度工作重点任务实施情况，以及财政管理、审计发现的问题，梳理评价内容。重点关注和分析部门开展预算绩效管理工作的规范性和执行力；部门履职中重大任务、重点工作完成情况和取得的效果，以及部门在推进事业发展中重大改革创新举措取得的成效。</w:t>
      </w:r>
    </w:p>
    <w:p w14:paraId="1455E717">
      <w:pPr>
        <w:pStyle w:val="4"/>
        <w:bidi w:val="0"/>
        <w:rPr>
          <w:rFonts w:hint="eastAsia"/>
          <w:lang w:eastAsia="zh-CN"/>
        </w:rPr>
      </w:pPr>
      <w:bookmarkStart w:id="186" w:name="bookmark29"/>
      <w:bookmarkEnd w:id="186"/>
      <w:bookmarkStart w:id="187" w:name="_Toc3352"/>
      <w:bookmarkStart w:id="188" w:name="_Toc181558015"/>
      <w:bookmarkStart w:id="189" w:name="_Toc23394"/>
      <w:bookmarkStart w:id="190" w:name="_Toc19778"/>
      <w:r>
        <w:rPr>
          <w:rFonts w:hint="eastAsia"/>
          <w:lang w:eastAsia="zh-CN"/>
        </w:rPr>
        <w:t>（八）绩效评价数据来源</w:t>
      </w:r>
      <w:bookmarkEnd w:id="187"/>
      <w:bookmarkEnd w:id="188"/>
      <w:bookmarkEnd w:id="189"/>
      <w:bookmarkEnd w:id="190"/>
    </w:p>
    <w:p w14:paraId="3E8F2A28">
      <w:pPr>
        <w:bidi w:val="0"/>
        <w:rPr>
          <w:rFonts w:hint="eastAsia"/>
          <w:lang w:eastAsia="zh-CN"/>
        </w:rPr>
      </w:pPr>
      <w:r>
        <w:rPr>
          <w:rFonts w:hint="eastAsia"/>
          <w:lang w:eastAsia="zh-CN"/>
        </w:rPr>
        <w:t>2024年度部门整体绩效评价中所用到的数据均来源于泉州市洛江区残疾人联合会提供的资料和数据表，包括：部门预决算及说明、部门预算批复文件、部门及专项支出的绩效自评表、自评报告和绩效目标表、部门年度计划及工作总结、资金下达文件、部门制度文件、审计报告等材料。</w:t>
      </w:r>
    </w:p>
    <w:p w14:paraId="15512157">
      <w:pPr>
        <w:pStyle w:val="4"/>
        <w:bidi w:val="0"/>
        <w:rPr>
          <w:rFonts w:hint="eastAsia"/>
          <w:lang w:eastAsia="zh-CN"/>
        </w:rPr>
      </w:pPr>
      <w:bookmarkStart w:id="191" w:name="bookmark30"/>
      <w:bookmarkEnd w:id="191"/>
      <w:bookmarkStart w:id="192" w:name="_Toc181558016"/>
      <w:bookmarkStart w:id="193" w:name="_Toc4382"/>
      <w:bookmarkStart w:id="194" w:name="_Toc28074"/>
      <w:bookmarkStart w:id="195" w:name="_Toc17919"/>
      <w:r>
        <w:rPr>
          <w:rFonts w:hint="eastAsia"/>
          <w:lang w:eastAsia="zh-CN"/>
        </w:rPr>
        <w:t>（九）评价工作开展情况</w:t>
      </w:r>
      <w:bookmarkEnd w:id="192"/>
      <w:bookmarkEnd w:id="193"/>
      <w:bookmarkEnd w:id="194"/>
      <w:bookmarkEnd w:id="195"/>
    </w:p>
    <w:p w14:paraId="6478D428">
      <w:pPr>
        <w:bidi w:val="0"/>
        <w:rPr>
          <w:rFonts w:hint="eastAsia"/>
          <w:lang w:eastAsia="zh-CN"/>
        </w:rPr>
      </w:pPr>
      <w:r>
        <w:rPr>
          <w:rFonts w:hint="eastAsia"/>
          <w:lang w:eastAsia="zh-CN"/>
        </w:rPr>
        <w:t>1.按要求对2024年度部门整体绩效评价工作进行调研方案设计；</w:t>
      </w:r>
    </w:p>
    <w:p w14:paraId="0A6FDC4D">
      <w:pPr>
        <w:bidi w:val="0"/>
        <w:rPr>
          <w:rFonts w:hint="eastAsia"/>
          <w:lang w:eastAsia="zh-CN"/>
        </w:rPr>
      </w:pPr>
      <w:r>
        <w:rPr>
          <w:rFonts w:hint="eastAsia"/>
          <w:lang w:eastAsia="zh-CN"/>
        </w:rPr>
        <w:t>2.绩效评价小组成员到泉州市洛江区残疾人联合会进行实地调研和座谈，查阅单位有关档案，收集数据、资料等，依据评价工作规范，制订评价工作方案；</w:t>
      </w:r>
    </w:p>
    <w:p w14:paraId="00631A51">
      <w:pPr>
        <w:bidi w:val="0"/>
        <w:rPr>
          <w:rFonts w:hint="eastAsia"/>
          <w:lang w:eastAsia="zh-CN"/>
        </w:rPr>
      </w:pPr>
      <w:r>
        <w:rPr>
          <w:rFonts w:hint="eastAsia"/>
          <w:lang w:eastAsia="zh-CN"/>
        </w:rPr>
        <w:t>3.拟定2024年度部门整体绩效评价指标体系，与财政局相关部门商讨指标体系，根据反馈意见，修订绩效评价指标体系；</w:t>
      </w:r>
    </w:p>
    <w:p w14:paraId="74F54C92">
      <w:pPr>
        <w:bidi w:val="0"/>
        <w:rPr>
          <w:rFonts w:hint="eastAsia"/>
          <w:lang w:eastAsia="zh-CN"/>
        </w:rPr>
      </w:pPr>
      <w:r>
        <w:rPr>
          <w:rFonts w:hint="eastAsia"/>
          <w:lang w:eastAsia="zh-CN"/>
        </w:rPr>
        <w:t>4.根据修订后的指标体系以及绩效评价过程中出现的问题，绩效评价小组与财政局及泉州市洛江区残疾人联合会进行讨论，补充搜集绩效评价所需的数据和资料；</w:t>
      </w:r>
    </w:p>
    <w:p w14:paraId="01877142">
      <w:pPr>
        <w:bidi w:val="0"/>
        <w:rPr>
          <w:rFonts w:hint="eastAsia"/>
          <w:lang w:eastAsia="zh-CN"/>
        </w:rPr>
      </w:pPr>
      <w:r>
        <w:rPr>
          <w:rFonts w:hint="eastAsia"/>
          <w:lang w:eastAsia="zh-CN"/>
        </w:rPr>
        <w:t>5.归纳、分析、综合数据与资料，对2024年度部门整体绩效进行分析，完成2024年度部门整体绩效评价报告初稿；</w:t>
      </w:r>
    </w:p>
    <w:p w14:paraId="4410A859">
      <w:pPr>
        <w:bidi w:val="0"/>
        <w:rPr>
          <w:rFonts w:hint="eastAsia"/>
          <w:lang w:eastAsia="zh-CN"/>
        </w:rPr>
      </w:pPr>
      <w:bookmarkStart w:id="196" w:name="_Toc10283"/>
      <w:r>
        <w:rPr>
          <w:rFonts w:hint="eastAsia"/>
          <w:lang w:eastAsia="zh-CN"/>
        </w:rPr>
        <w:t>6.征询财政局的意见，对初稿进行修改</w:t>
      </w:r>
      <w:bookmarkEnd w:id="196"/>
      <w:r>
        <w:rPr>
          <w:rFonts w:hint="eastAsia"/>
          <w:lang w:eastAsia="zh-CN"/>
        </w:rPr>
        <w:t>调整，完成《2024年度泉州市洛江区残疾人联合会部门绩效评价报告》修订稿；</w:t>
      </w:r>
    </w:p>
    <w:p w14:paraId="4E174117">
      <w:pPr>
        <w:bidi w:val="0"/>
        <w:rPr>
          <w:rFonts w:hint="eastAsia"/>
          <w:lang w:eastAsia="zh-CN"/>
        </w:rPr>
      </w:pPr>
      <w:bookmarkStart w:id="197" w:name="_Toc18250"/>
      <w:r>
        <w:rPr>
          <w:rFonts w:hint="eastAsia"/>
          <w:lang w:eastAsia="zh-CN"/>
        </w:rPr>
        <w:t>7.组织专家评审。根据绩效评价报告修订稿，组织外部专家</w:t>
      </w:r>
      <w:bookmarkEnd w:id="197"/>
      <w:r>
        <w:rPr>
          <w:rFonts w:hint="eastAsia"/>
          <w:lang w:eastAsia="zh-CN"/>
        </w:rPr>
        <w:t>对报告进行专家评审，根据专家评审意见对报告进行再次优化；</w:t>
      </w:r>
    </w:p>
    <w:p w14:paraId="6D28DDBA">
      <w:pPr>
        <w:bidi w:val="0"/>
        <w:rPr>
          <w:rFonts w:hint="eastAsia"/>
          <w:lang w:eastAsia="zh-CN"/>
        </w:rPr>
      </w:pPr>
      <w:bookmarkStart w:id="198" w:name="_Toc26015"/>
      <w:r>
        <w:rPr>
          <w:rFonts w:hint="eastAsia"/>
          <w:lang w:eastAsia="zh-CN"/>
        </w:rPr>
        <w:t>8.提交绩效评价报告。根据各方意见对评价报告进行优化完善定稿</w:t>
      </w:r>
      <w:bookmarkEnd w:id="198"/>
      <w:r>
        <w:rPr>
          <w:rFonts w:hint="eastAsia"/>
          <w:lang w:eastAsia="zh-CN"/>
        </w:rPr>
        <w:t>；对评价报告装订成册，在规定时间内提交评价报告终稿。</w:t>
      </w:r>
      <w:bookmarkStart w:id="199" w:name="bookmark33"/>
      <w:bookmarkEnd w:id="199"/>
      <w:bookmarkStart w:id="200" w:name="bookmark31"/>
      <w:bookmarkEnd w:id="200"/>
      <w:bookmarkStart w:id="201" w:name="bookmark32"/>
      <w:bookmarkEnd w:id="201"/>
    </w:p>
    <w:p w14:paraId="53CF289F">
      <w:pPr>
        <w:pStyle w:val="3"/>
        <w:bidi w:val="0"/>
        <w:rPr>
          <w:rFonts w:hint="eastAsia"/>
          <w:lang w:eastAsia="zh-CN"/>
        </w:rPr>
      </w:pPr>
      <w:bookmarkStart w:id="202" w:name="_Toc26410"/>
      <w:bookmarkStart w:id="203" w:name="_Toc181558017"/>
      <w:bookmarkStart w:id="204" w:name="_Toc5254"/>
      <w:bookmarkStart w:id="205" w:name="_Toc24171"/>
      <w:r>
        <w:rPr>
          <w:rFonts w:hint="eastAsia"/>
          <w:lang w:eastAsia="zh-CN"/>
        </w:rPr>
        <w:t>五、指标体系</w:t>
      </w:r>
      <w:bookmarkEnd w:id="202"/>
      <w:bookmarkEnd w:id="203"/>
      <w:bookmarkEnd w:id="204"/>
      <w:bookmarkEnd w:id="205"/>
    </w:p>
    <w:p w14:paraId="4D5645EF">
      <w:pPr>
        <w:pStyle w:val="4"/>
        <w:bidi w:val="0"/>
        <w:rPr>
          <w:rFonts w:hint="eastAsia"/>
          <w:lang w:eastAsia="zh-CN"/>
        </w:rPr>
      </w:pPr>
      <w:bookmarkStart w:id="206" w:name="_Toc22041"/>
      <w:bookmarkStart w:id="207" w:name="_Toc181558018"/>
      <w:bookmarkStart w:id="208" w:name="_Toc9784"/>
      <w:bookmarkStart w:id="209" w:name="_Toc7591"/>
      <w:r>
        <w:rPr>
          <w:rFonts w:hint="eastAsia"/>
          <w:lang w:eastAsia="zh-CN"/>
        </w:rPr>
        <w:t>（一）评价指标分值分布</w:t>
      </w:r>
      <w:bookmarkEnd w:id="206"/>
      <w:bookmarkEnd w:id="207"/>
      <w:bookmarkEnd w:id="208"/>
      <w:bookmarkEnd w:id="209"/>
    </w:p>
    <w:p w14:paraId="01C5CA6E">
      <w:pPr>
        <w:bidi w:val="0"/>
        <w:rPr>
          <w:rFonts w:hint="eastAsia"/>
          <w:lang w:eastAsia="zh-CN"/>
        </w:rPr>
      </w:pPr>
      <w:r>
        <w:rPr>
          <w:rFonts w:hint="eastAsia"/>
          <w:lang w:eastAsia="zh-CN"/>
        </w:rPr>
        <w:t>本次绩效评价指标体系总体依据《财政部关于印发〈项目支出绩效评价管理办法〉的通知》（财预〔2020〕10号）的相关规定设计，在参考“部门项目绩效评价指标体系”的一级和二级指标内容的前提下，结合部门当年度实际工作任务对三级指标进行细化和调整，并采用层次分析法，结合以往经验确定三级指标的权重。</w:t>
      </w:r>
    </w:p>
    <w:p w14:paraId="1BF380F4">
      <w:pPr>
        <w:pStyle w:val="4"/>
        <w:bidi w:val="0"/>
        <w:rPr>
          <w:rFonts w:hint="eastAsia"/>
          <w:lang w:eastAsia="zh-CN"/>
        </w:rPr>
      </w:pPr>
      <w:bookmarkStart w:id="210" w:name="_Toc32453"/>
      <w:bookmarkStart w:id="211" w:name="_Toc21801"/>
      <w:bookmarkStart w:id="212" w:name="_Toc181558019"/>
      <w:bookmarkStart w:id="213" w:name="_Toc12228"/>
      <w:r>
        <w:rPr>
          <w:rFonts w:hint="eastAsia"/>
          <w:lang w:eastAsia="zh-CN"/>
        </w:rPr>
        <w:t>（二）评价等级</w:t>
      </w:r>
      <w:bookmarkEnd w:id="210"/>
      <w:bookmarkEnd w:id="211"/>
      <w:bookmarkEnd w:id="212"/>
      <w:bookmarkEnd w:id="213"/>
    </w:p>
    <w:p w14:paraId="67A6E3D0">
      <w:pPr>
        <w:bidi w:val="0"/>
        <w:rPr>
          <w:rFonts w:hint="eastAsia"/>
          <w:lang w:eastAsia="zh-CN"/>
        </w:rPr>
      </w:pPr>
      <w:bookmarkStart w:id="214" w:name="_Toc22776"/>
      <w:r>
        <w:rPr>
          <w:rFonts w:hint="eastAsia"/>
          <w:lang w:eastAsia="zh-CN"/>
        </w:rPr>
        <w:t>评价结果包括综合评分和评级，分为四个等级：高于或等于90（含）为“优”；80分（含）～90分为“良”；60分（含）～80分为“中”；低于60分为“差”</w:t>
      </w:r>
      <w:bookmarkEnd w:id="214"/>
      <w:r>
        <w:rPr>
          <w:rFonts w:hint="eastAsia"/>
          <w:lang w:eastAsia="zh-CN"/>
        </w:rPr>
        <w:t>。</w:t>
      </w:r>
    </w:p>
    <w:p w14:paraId="087E84DF">
      <w:pPr>
        <w:pStyle w:val="16"/>
        <w:bidi w:val="0"/>
        <w:rPr>
          <w:rFonts w:hint="eastAsia"/>
          <w:lang w:eastAsia="zh-CN"/>
        </w:rPr>
      </w:pPr>
      <w:r>
        <w:rPr>
          <w:rFonts w:hint="eastAsia"/>
          <w:lang w:eastAsia="zh-CN"/>
        </w:rPr>
        <w:t>2024</w:t>
      </w:r>
      <w:r>
        <w:rPr>
          <w:lang w:eastAsia="zh-CN"/>
        </w:rPr>
        <w:t>年度</w:t>
      </w:r>
      <w:r>
        <w:rPr>
          <w:rFonts w:hint="eastAsia"/>
          <w:lang w:eastAsia="zh-CN"/>
        </w:rPr>
        <w:t>泉州市洛江区残疾人联合会部门</w:t>
      </w:r>
      <w:r>
        <w:rPr>
          <w:lang w:eastAsia="zh-CN"/>
        </w:rPr>
        <w:t>绩效评价指标体系表</w:t>
      </w:r>
    </w:p>
    <w:tbl>
      <w:tblPr>
        <w:tblStyle w:val="13"/>
        <w:tblW w:w="533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592"/>
        <w:gridCol w:w="956"/>
        <w:gridCol w:w="3023"/>
        <w:gridCol w:w="3685"/>
      </w:tblGrid>
      <w:tr w14:paraId="55855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464" w:type="pct"/>
            <w:shd w:val="clear" w:color="auto" w:fill="D8D8D8" w:themeFill="background1" w:themeFillShade="D9"/>
            <w:vAlign w:val="center"/>
          </w:tcPr>
          <w:p w14:paraId="2DBCAA76">
            <w:pPr>
              <w:pStyle w:val="17"/>
              <w:bidi w:val="0"/>
              <w:jc w:val="center"/>
              <w:rPr>
                <w:rFonts w:hint="eastAsia"/>
                <w:b/>
                <w:bCs/>
                <w:lang w:eastAsia="zh-CN"/>
              </w:rPr>
            </w:pPr>
            <w:r>
              <w:rPr>
                <w:rFonts w:hint="eastAsia"/>
                <w:b/>
                <w:bCs/>
                <w:lang w:eastAsia="zh-CN"/>
              </w:rPr>
              <w:t>一级</w:t>
            </w:r>
          </w:p>
          <w:p w14:paraId="78BC1E79">
            <w:pPr>
              <w:pStyle w:val="17"/>
              <w:bidi w:val="0"/>
              <w:jc w:val="center"/>
              <w:rPr>
                <w:rFonts w:hint="eastAsia"/>
                <w:b/>
                <w:bCs/>
                <w:lang w:eastAsia="zh-CN"/>
              </w:rPr>
            </w:pPr>
            <w:r>
              <w:rPr>
                <w:rFonts w:hint="eastAsia"/>
                <w:b/>
                <w:bCs/>
                <w:lang w:eastAsia="zh-CN"/>
              </w:rPr>
              <w:t>指标</w:t>
            </w:r>
          </w:p>
        </w:tc>
        <w:tc>
          <w:tcPr>
            <w:tcW w:w="325" w:type="pct"/>
            <w:shd w:val="clear" w:color="auto" w:fill="D8D8D8" w:themeFill="background1" w:themeFillShade="D9"/>
            <w:vAlign w:val="center"/>
          </w:tcPr>
          <w:p w14:paraId="63EA0263">
            <w:pPr>
              <w:pStyle w:val="17"/>
              <w:bidi w:val="0"/>
              <w:jc w:val="center"/>
              <w:rPr>
                <w:rFonts w:hint="eastAsia"/>
                <w:b/>
                <w:bCs/>
                <w:lang w:eastAsia="zh-CN"/>
              </w:rPr>
            </w:pPr>
            <w:r>
              <w:rPr>
                <w:rFonts w:hint="eastAsia"/>
                <w:b/>
                <w:bCs/>
                <w:lang w:eastAsia="zh-CN"/>
              </w:rPr>
              <w:t>二级指标</w:t>
            </w:r>
          </w:p>
        </w:tc>
        <w:tc>
          <w:tcPr>
            <w:tcW w:w="525" w:type="pct"/>
            <w:shd w:val="clear" w:color="auto" w:fill="D8D8D8" w:themeFill="background1" w:themeFillShade="D9"/>
            <w:vAlign w:val="center"/>
          </w:tcPr>
          <w:p w14:paraId="236A88AD">
            <w:pPr>
              <w:pStyle w:val="17"/>
              <w:bidi w:val="0"/>
              <w:jc w:val="center"/>
              <w:rPr>
                <w:rFonts w:hint="eastAsia"/>
                <w:b/>
                <w:bCs/>
                <w:lang w:eastAsia="zh-CN"/>
              </w:rPr>
            </w:pPr>
            <w:r>
              <w:rPr>
                <w:rFonts w:hint="eastAsia"/>
                <w:b/>
                <w:bCs/>
                <w:lang w:eastAsia="zh-CN"/>
              </w:rPr>
              <w:t>三级指标</w:t>
            </w:r>
          </w:p>
        </w:tc>
        <w:tc>
          <w:tcPr>
            <w:tcW w:w="1660" w:type="pct"/>
            <w:shd w:val="clear" w:color="auto" w:fill="D8D8D8" w:themeFill="background1" w:themeFillShade="D9"/>
            <w:vAlign w:val="center"/>
          </w:tcPr>
          <w:p w14:paraId="490A203A">
            <w:pPr>
              <w:pStyle w:val="17"/>
              <w:bidi w:val="0"/>
              <w:jc w:val="center"/>
              <w:rPr>
                <w:rFonts w:hint="eastAsia"/>
                <w:b/>
                <w:bCs/>
                <w:lang w:eastAsia="zh-CN"/>
              </w:rPr>
            </w:pPr>
            <w:r>
              <w:rPr>
                <w:rFonts w:hint="eastAsia"/>
                <w:b/>
                <w:bCs/>
                <w:lang w:eastAsia="zh-CN"/>
              </w:rPr>
              <w:t>指标解释</w:t>
            </w:r>
          </w:p>
        </w:tc>
        <w:tc>
          <w:tcPr>
            <w:tcW w:w="2024" w:type="pct"/>
            <w:shd w:val="clear" w:color="auto" w:fill="D8D8D8" w:themeFill="background1" w:themeFillShade="D9"/>
            <w:vAlign w:val="center"/>
          </w:tcPr>
          <w:p w14:paraId="24832092">
            <w:pPr>
              <w:pStyle w:val="17"/>
              <w:bidi w:val="0"/>
              <w:jc w:val="center"/>
              <w:rPr>
                <w:rFonts w:hint="eastAsia"/>
                <w:b/>
                <w:bCs/>
                <w:lang w:eastAsia="zh-CN"/>
              </w:rPr>
            </w:pPr>
            <w:r>
              <w:rPr>
                <w:rFonts w:hint="eastAsia"/>
                <w:b/>
                <w:bCs/>
                <w:lang w:eastAsia="zh-CN"/>
              </w:rPr>
              <w:t>评分标准</w:t>
            </w:r>
          </w:p>
        </w:tc>
      </w:tr>
      <w:tr w14:paraId="28960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restart"/>
            <w:vAlign w:val="center"/>
          </w:tcPr>
          <w:p w14:paraId="76612DE7">
            <w:pPr>
              <w:pStyle w:val="17"/>
              <w:bidi w:val="0"/>
              <w:rPr>
                <w:rFonts w:hint="eastAsia"/>
                <w:lang w:eastAsia="zh-CN"/>
              </w:rPr>
            </w:pPr>
            <w:r>
              <w:rPr>
                <w:rFonts w:hint="eastAsia"/>
                <w:lang w:eastAsia="zh-CN"/>
              </w:rPr>
              <w:t>决策（15%）</w:t>
            </w:r>
          </w:p>
        </w:tc>
        <w:tc>
          <w:tcPr>
            <w:tcW w:w="325" w:type="pct"/>
            <w:vMerge w:val="restart"/>
            <w:vAlign w:val="center"/>
          </w:tcPr>
          <w:p w14:paraId="092ADE2C">
            <w:pPr>
              <w:pStyle w:val="17"/>
              <w:bidi w:val="0"/>
              <w:rPr>
                <w:rFonts w:hint="eastAsia"/>
                <w:lang w:eastAsia="zh-CN"/>
              </w:rPr>
            </w:pPr>
            <w:r>
              <w:rPr>
                <w:rFonts w:hint="eastAsia"/>
                <w:lang w:eastAsia="zh-CN"/>
              </w:rPr>
              <w:t>目标设定（6分）</w:t>
            </w:r>
          </w:p>
        </w:tc>
        <w:tc>
          <w:tcPr>
            <w:tcW w:w="525" w:type="pct"/>
            <w:vAlign w:val="center"/>
          </w:tcPr>
          <w:p w14:paraId="4C99FD26">
            <w:pPr>
              <w:pStyle w:val="17"/>
              <w:bidi w:val="0"/>
              <w:rPr>
                <w:rFonts w:hint="eastAsia"/>
                <w:lang w:eastAsia="zh-CN"/>
              </w:rPr>
            </w:pPr>
            <w:r>
              <w:rPr>
                <w:rFonts w:hint="eastAsia"/>
                <w:lang w:eastAsia="zh-CN"/>
              </w:rPr>
              <w:t>绩效目标合理性（3分）</w:t>
            </w:r>
          </w:p>
        </w:tc>
        <w:tc>
          <w:tcPr>
            <w:tcW w:w="1660" w:type="pct"/>
            <w:vAlign w:val="center"/>
          </w:tcPr>
          <w:p w14:paraId="4A91795D">
            <w:pPr>
              <w:pStyle w:val="17"/>
              <w:bidi w:val="0"/>
              <w:rPr>
                <w:rFonts w:hint="eastAsia"/>
                <w:lang w:eastAsia="zh-CN"/>
              </w:rPr>
            </w:pPr>
            <w:r>
              <w:rPr>
                <w:rFonts w:hint="eastAsia"/>
                <w:lang w:eastAsia="zh-CN"/>
              </w:rPr>
              <w:t>部门所设立的整体绩效目标依据是否充分，是否符合客观实际，用以反映和考核绩效目标与部门履职、年度工作任务的相符性情况。</w:t>
            </w:r>
          </w:p>
        </w:tc>
        <w:tc>
          <w:tcPr>
            <w:tcW w:w="2024" w:type="pct"/>
            <w:vAlign w:val="center"/>
          </w:tcPr>
          <w:p w14:paraId="49E9C777">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是否符合国家法律法规；</w:t>
            </w:r>
            <w:r>
              <w:rPr>
                <w:rFonts w:hint="eastAsia"/>
                <w:lang w:eastAsia="zh-CN"/>
              </w:rPr>
              <w:br w:type="textWrapping"/>
            </w:r>
            <w:r>
              <w:rPr>
                <w:lang w:eastAsia="zh-CN"/>
              </w:rPr>
              <w:t>②</w:t>
            </w:r>
            <w:r>
              <w:rPr>
                <w:rFonts w:hint="eastAsia"/>
                <w:lang w:eastAsia="zh-CN"/>
              </w:rPr>
              <w:t>是否符合国民经济和社会发展总体规划；</w:t>
            </w:r>
            <w:r>
              <w:rPr>
                <w:rFonts w:hint="eastAsia"/>
                <w:lang w:eastAsia="zh-CN"/>
              </w:rPr>
              <w:br w:type="textWrapping"/>
            </w:r>
            <w:r>
              <w:rPr>
                <w:lang w:eastAsia="zh-CN"/>
              </w:rPr>
              <w:t>③</w:t>
            </w:r>
            <w:r>
              <w:rPr>
                <w:rFonts w:hint="eastAsia"/>
                <w:lang w:eastAsia="zh-CN"/>
              </w:rPr>
              <w:t>是否符合部门</w:t>
            </w:r>
            <w:r>
              <w:rPr>
                <w:lang w:eastAsia="zh-CN"/>
              </w:rPr>
              <w:t>“</w:t>
            </w:r>
            <w:r>
              <w:rPr>
                <w:rFonts w:hint="eastAsia"/>
                <w:lang w:eastAsia="zh-CN"/>
              </w:rPr>
              <w:t>三定</w:t>
            </w:r>
            <w:r>
              <w:rPr>
                <w:lang w:eastAsia="zh-CN"/>
              </w:rPr>
              <w:t>”</w:t>
            </w:r>
            <w:r>
              <w:rPr>
                <w:rFonts w:hint="eastAsia"/>
                <w:lang w:eastAsia="zh-CN"/>
              </w:rPr>
              <w:t>方案确定的职责。</w:t>
            </w:r>
            <w:r>
              <w:rPr>
                <w:rFonts w:hint="eastAsia"/>
                <w:lang w:eastAsia="zh-CN"/>
              </w:rPr>
              <w:br w:type="textWrapping"/>
            </w:r>
            <w:r>
              <w:rPr>
                <w:rFonts w:hint="eastAsia"/>
                <w:lang w:eastAsia="zh-CN"/>
              </w:rPr>
              <w:t>一项不符扣1分。</w:t>
            </w:r>
          </w:p>
        </w:tc>
      </w:tr>
      <w:tr w14:paraId="1529E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1DEC2799">
            <w:pPr>
              <w:pStyle w:val="17"/>
              <w:bidi w:val="0"/>
              <w:rPr>
                <w:rFonts w:hint="eastAsia"/>
                <w:lang w:eastAsia="zh-CN"/>
              </w:rPr>
            </w:pPr>
          </w:p>
        </w:tc>
        <w:tc>
          <w:tcPr>
            <w:tcW w:w="325" w:type="pct"/>
            <w:vMerge w:val="continue"/>
            <w:vAlign w:val="center"/>
          </w:tcPr>
          <w:p w14:paraId="07B7ECA8">
            <w:pPr>
              <w:pStyle w:val="17"/>
              <w:bidi w:val="0"/>
              <w:rPr>
                <w:rFonts w:hint="eastAsia"/>
                <w:lang w:eastAsia="zh-CN"/>
              </w:rPr>
            </w:pPr>
          </w:p>
        </w:tc>
        <w:tc>
          <w:tcPr>
            <w:tcW w:w="525" w:type="pct"/>
            <w:vAlign w:val="center"/>
          </w:tcPr>
          <w:p w14:paraId="35FE94DE">
            <w:pPr>
              <w:pStyle w:val="17"/>
              <w:bidi w:val="0"/>
              <w:rPr>
                <w:rFonts w:hint="eastAsia"/>
                <w:lang w:eastAsia="zh-CN"/>
              </w:rPr>
            </w:pPr>
            <w:r>
              <w:rPr>
                <w:rFonts w:hint="eastAsia"/>
                <w:lang w:eastAsia="zh-CN"/>
              </w:rPr>
              <w:t>绩效目标明确性（3分）</w:t>
            </w:r>
          </w:p>
        </w:tc>
        <w:tc>
          <w:tcPr>
            <w:tcW w:w="1660" w:type="pct"/>
            <w:vAlign w:val="center"/>
          </w:tcPr>
          <w:p w14:paraId="02A1C618">
            <w:pPr>
              <w:pStyle w:val="17"/>
              <w:bidi w:val="0"/>
              <w:rPr>
                <w:rFonts w:hint="eastAsia"/>
                <w:lang w:eastAsia="zh-CN"/>
              </w:rPr>
            </w:pPr>
            <w:r>
              <w:rPr>
                <w:rFonts w:hint="eastAsia"/>
                <w:lang w:eastAsia="zh-CN"/>
              </w:rPr>
              <w:t>部门依据整体绩效目标所设定的绩效指标是否清晰、细化、可衡量，用以反映和考核绩效目标的细化情况，并涵盖绩效目标全部内容，反映项目预期产出和效益。</w:t>
            </w:r>
          </w:p>
        </w:tc>
        <w:tc>
          <w:tcPr>
            <w:tcW w:w="2024" w:type="pct"/>
            <w:vAlign w:val="center"/>
          </w:tcPr>
          <w:p w14:paraId="13393819">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是否将绩效目标细化分解为具体的工作任务；</w:t>
            </w:r>
            <w:r>
              <w:rPr>
                <w:rFonts w:hint="eastAsia"/>
                <w:lang w:eastAsia="zh-CN"/>
              </w:rPr>
              <w:br w:type="textWrapping"/>
            </w:r>
            <w:r>
              <w:rPr>
                <w:lang w:eastAsia="zh-CN"/>
              </w:rPr>
              <w:t>②</w:t>
            </w:r>
            <w:r>
              <w:rPr>
                <w:rFonts w:hint="eastAsia"/>
                <w:lang w:eastAsia="zh-CN"/>
              </w:rPr>
              <w:t>是否通过清晰、可衡量的指标予以体现；</w:t>
            </w:r>
            <w:r>
              <w:rPr>
                <w:rFonts w:hint="eastAsia"/>
                <w:lang w:eastAsia="zh-CN"/>
              </w:rPr>
              <w:br w:type="textWrapping"/>
            </w:r>
            <w:r>
              <w:rPr>
                <w:lang w:eastAsia="zh-CN"/>
              </w:rPr>
              <w:t>③</w:t>
            </w:r>
            <w:r>
              <w:rPr>
                <w:rFonts w:hint="eastAsia"/>
                <w:lang w:eastAsia="zh-CN"/>
              </w:rPr>
              <w:t>是否与部门年度的任务数或计划数相对应。</w:t>
            </w:r>
            <w:r>
              <w:rPr>
                <w:rFonts w:hint="eastAsia"/>
                <w:lang w:eastAsia="zh-CN"/>
              </w:rPr>
              <w:br w:type="textWrapping"/>
            </w:r>
            <w:r>
              <w:rPr>
                <w:rFonts w:hint="eastAsia"/>
                <w:lang w:eastAsia="zh-CN"/>
              </w:rPr>
              <w:t>一项不符扣1分。</w:t>
            </w:r>
          </w:p>
        </w:tc>
      </w:tr>
      <w:tr w14:paraId="0CF3B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0354AA33">
            <w:pPr>
              <w:pStyle w:val="17"/>
              <w:bidi w:val="0"/>
              <w:rPr>
                <w:rFonts w:hint="eastAsia"/>
                <w:lang w:eastAsia="zh-CN"/>
              </w:rPr>
            </w:pPr>
          </w:p>
        </w:tc>
        <w:tc>
          <w:tcPr>
            <w:tcW w:w="325" w:type="pct"/>
            <w:vMerge w:val="restart"/>
            <w:vAlign w:val="center"/>
          </w:tcPr>
          <w:p w14:paraId="62122132">
            <w:pPr>
              <w:pStyle w:val="17"/>
              <w:bidi w:val="0"/>
              <w:rPr>
                <w:rFonts w:hint="eastAsia"/>
                <w:lang w:eastAsia="zh-CN"/>
              </w:rPr>
            </w:pPr>
            <w:r>
              <w:rPr>
                <w:rFonts w:hint="eastAsia"/>
                <w:lang w:eastAsia="zh-CN"/>
              </w:rPr>
              <w:t>预算配置（9分）</w:t>
            </w:r>
          </w:p>
        </w:tc>
        <w:tc>
          <w:tcPr>
            <w:tcW w:w="525" w:type="pct"/>
            <w:vAlign w:val="center"/>
          </w:tcPr>
          <w:p w14:paraId="6C905D9F">
            <w:pPr>
              <w:pStyle w:val="17"/>
              <w:bidi w:val="0"/>
              <w:rPr>
                <w:rFonts w:hint="eastAsia"/>
                <w:lang w:eastAsia="zh-CN"/>
              </w:rPr>
            </w:pPr>
            <w:r>
              <w:rPr>
                <w:rFonts w:hint="eastAsia"/>
                <w:lang w:eastAsia="zh-CN"/>
              </w:rPr>
              <w:t>在职人员控制率（3分）</w:t>
            </w:r>
          </w:p>
        </w:tc>
        <w:tc>
          <w:tcPr>
            <w:tcW w:w="1660" w:type="pct"/>
            <w:vAlign w:val="center"/>
          </w:tcPr>
          <w:p w14:paraId="7964812A">
            <w:pPr>
              <w:pStyle w:val="17"/>
              <w:bidi w:val="0"/>
              <w:rPr>
                <w:rFonts w:hint="eastAsia"/>
                <w:lang w:eastAsia="zh-CN"/>
              </w:rPr>
            </w:pPr>
            <w:r>
              <w:rPr>
                <w:rFonts w:hint="eastAsia"/>
                <w:lang w:eastAsia="zh-CN"/>
              </w:rPr>
              <w:t>部门本年度实际在职人员数与编制数的比率，用以反映和考核部门对人员成本的控制程度。</w:t>
            </w:r>
          </w:p>
        </w:tc>
        <w:tc>
          <w:tcPr>
            <w:tcW w:w="2024" w:type="pct"/>
            <w:vAlign w:val="center"/>
          </w:tcPr>
          <w:p w14:paraId="1FBC1162">
            <w:pPr>
              <w:pStyle w:val="17"/>
              <w:bidi w:val="0"/>
              <w:rPr>
                <w:rFonts w:hint="eastAsia"/>
                <w:lang w:eastAsia="zh-CN"/>
              </w:rPr>
            </w:pPr>
            <w:r>
              <w:rPr>
                <w:rFonts w:hint="eastAsia"/>
                <w:lang w:eastAsia="zh-CN"/>
              </w:rPr>
              <w:t>评价要点：在职人员控制率=（在编人员数/编制数）</w:t>
            </w:r>
            <w:r>
              <w:rPr>
                <w:lang w:eastAsia="zh-CN"/>
              </w:rPr>
              <w:t>×</w:t>
            </w:r>
            <w:r>
              <w:rPr>
                <w:rFonts w:hint="eastAsia"/>
                <w:lang w:eastAsia="zh-CN"/>
              </w:rPr>
              <w:t>100%。</w:t>
            </w:r>
            <w:r>
              <w:rPr>
                <w:rFonts w:hint="eastAsia"/>
                <w:lang w:eastAsia="zh-CN"/>
              </w:rPr>
              <w:br w:type="textWrapping"/>
            </w:r>
            <w:r>
              <w:rPr>
                <w:rFonts w:hint="eastAsia"/>
                <w:lang w:eastAsia="zh-CN"/>
              </w:rPr>
              <w:t>评价要点：</w:t>
            </w:r>
            <w:r>
              <w:rPr>
                <w:rFonts w:hint="eastAsia"/>
                <w:lang w:eastAsia="zh-CN"/>
              </w:rPr>
              <w:br w:type="textWrapping"/>
            </w:r>
            <w:r>
              <w:rPr>
                <w:lang w:eastAsia="zh-CN"/>
              </w:rPr>
              <w:t>①</w:t>
            </w:r>
            <w:r>
              <w:rPr>
                <w:rFonts w:hint="eastAsia"/>
                <w:lang w:eastAsia="zh-CN"/>
              </w:rPr>
              <w:t>在职人员控制率</w:t>
            </w:r>
            <w:r>
              <w:rPr>
                <w:lang w:eastAsia="zh-CN"/>
              </w:rPr>
              <w:t>≤</w:t>
            </w:r>
            <w:r>
              <w:rPr>
                <w:rFonts w:hint="eastAsia"/>
                <w:lang w:eastAsia="zh-CN"/>
              </w:rPr>
              <w:t>100%，得满分；</w:t>
            </w:r>
            <w:r>
              <w:rPr>
                <w:rFonts w:hint="eastAsia"/>
                <w:lang w:eastAsia="zh-CN"/>
              </w:rPr>
              <w:br w:type="textWrapping"/>
            </w:r>
            <w:r>
              <w:rPr>
                <w:lang w:eastAsia="zh-CN"/>
              </w:rPr>
              <w:t>②</w:t>
            </w:r>
            <w:r>
              <w:rPr>
                <w:rFonts w:hint="eastAsia"/>
                <w:lang w:eastAsia="zh-CN"/>
              </w:rPr>
              <w:t>在职人员控制率≧115%，得0分；</w:t>
            </w:r>
            <w:r>
              <w:rPr>
                <w:rFonts w:hint="eastAsia"/>
                <w:lang w:eastAsia="zh-CN"/>
              </w:rPr>
              <w:br w:type="textWrapping"/>
            </w:r>
            <w:r>
              <w:rPr>
                <w:lang w:eastAsia="zh-CN"/>
              </w:rPr>
              <w:t>③</w:t>
            </w:r>
            <w:r>
              <w:rPr>
                <w:rFonts w:hint="eastAsia"/>
                <w:lang w:eastAsia="zh-CN"/>
              </w:rPr>
              <w:t>100%＜在职人员控制率＜115%之间，得分=（115%－某部门在职人员控制率）/15%×指标分值。</w:t>
            </w:r>
          </w:p>
        </w:tc>
      </w:tr>
      <w:tr w14:paraId="5560E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7BC4E911">
            <w:pPr>
              <w:pStyle w:val="17"/>
              <w:bidi w:val="0"/>
              <w:rPr>
                <w:rFonts w:hint="eastAsia"/>
                <w:lang w:eastAsia="zh-CN"/>
              </w:rPr>
            </w:pPr>
          </w:p>
        </w:tc>
        <w:tc>
          <w:tcPr>
            <w:tcW w:w="325" w:type="pct"/>
            <w:vMerge w:val="continue"/>
            <w:vAlign w:val="center"/>
          </w:tcPr>
          <w:p w14:paraId="4C2E2158">
            <w:pPr>
              <w:pStyle w:val="17"/>
              <w:bidi w:val="0"/>
              <w:rPr>
                <w:rFonts w:hint="eastAsia"/>
                <w:lang w:eastAsia="zh-CN"/>
              </w:rPr>
            </w:pPr>
          </w:p>
        </w:tc>
        <w:tc>
          <w:tcPr>
            <w:tcW w:w="525" w:type="pct"/>
            <w:vAlign w:val="center"/>
          </w:tcPr>
          <w:p w14:paraId="20C203AA">
            <w:pPr>
              <w:pStyle w:val="17"/>
              <w:bidi w:val="0"/>
              <w:rPr>
                <w:rFonts w:hint="eastAsia"/>
                <w:lang w:eastAsia="zh-CN"/>
              </w:rPr>
            </w:pPr>
            <w:r>
              <w:rPr>
                <w:rFonts w:hint="eastAsia"/>
                <w:lang w:eastAsia="zh-CN"/>
              </w:rPr>
              <w:t>“三公”经费变动率（3分）</w:t>
            </w:r>
          </w:p>
        </w:tc>
        <w:tc>
          <w:tcPr>
            <w:tcW w:w="1660" w:type="pct"/>
            <w:vAlign w:val="center"/>
          </w:tcPr>
          <w:p w14:paraId="4E134A4D">
            <w:pPr>
              <w:pStyle w:val="17"/>
              <w:bidi w:val="0"/>
              <w:rPr>
                <w:rFonts w:hint="eastAsia"/>
                <w:lang w:eastAsia="zh-CN"/>
              </w:rPr>
            </w:pPr>
            <w:r>
              <w:rPr>
                <w:rFonts w:hint="eastAsia"/>
                <w:lang w:eastAsia="zh-CN"/>
              </w:rPr>
              <w:t>部门本年度“三公”经费预算数与上年度“三公”经费预算数的变动比率，用以反映和考核部门对控制重点行政成本的努力程度。“三公”经费变动率=[（本年度“三公”经费总额-上年度“三公”经费总额）/上年度“三公”经费总额]×100%。</w:t>
            </w:r>
          </w:p>
        </w:tc>
        <w:tc>
          <w:tcPr>
            <w:tcW w:w="2024" w:type="pct"/>
            <w:vAlign w:val="center"/>
          </w:tcPr>
          <w:p w14:paraId="551658FE">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变动率</w:t>
            </w:r>
            <w:r>
              <w:rPr>
                <w:lang w:eastAsia="zh-CN"/>
              </w:rPr>
              <w:t>≤</w:t>
            </w:r>
            <w:r>
              <w:rPr>
                <w:rFonts w:hint="eastAsia"/>
                <w:lang w:eastAsia="zh-CN"/>
              </w:rPr>
              <w:t>0%得满分；</w:t>
            </w:r>
            <w:r>
              <w:rPr>
                <w:rFonts w:hint="eastAsia"/>
                <w:lang w:eastAsia="zh-CN"/>
              </w:rPr>
              <w:br w:type="textWrapping"/>
            </w:r>
            <w:r>
              <w:rPr>
                <w:lang w:eastAsia="zh-CN"/>
              </w:rPr>
              <w:t>②</w:t>
            </w:r>
            <w:r>
              <w:rPr>
                <w:rFonts w:hint="eastAsia"/>
                <w:lang w:eastAsia="zh-CN"/>
              </w:rPr>
              <w:t>变动率每超过10个百分点扣1分，扣完为止。</w:t>
            </w:r>
          </w:p>
        </w:tc>
      </w:tr>
      <w:tr w14:paraId="3A6D0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0275D133">
            <w:pPr>
              <w:pStyle w:val="17"/>
              <w:bidi w:val="0"/>
              <w:rPr>
                <w:rFonts w:hint="eastAsia"/>
                <w:lang w:eastAsia="zh-CN"/>
              </w:rPr>
            </w:pPr>
          </w:p>
        </w:tc>
        <w:tc>
          <w:tcPr>
            <w:tcW w:w="325" w:type="pct"/>
            <w:vMerge w:val="continue"/>
            <w:vAlign w:val="center"/>
          </w:tcPr>
          <w:p w14:paraId="7CE74C91">
            <w:pPr>
              <w:pStyle w:val="17"/>
              <w:bidi w:val="0"/>
              <w:rPr>
                <w:rFonts w:hint="eastAsia"/>
                <w:lang w:eastAsia="zh-CN"/>
              </w:rPr>
            </w:pPr>
          </w:p>
        </w:tc>
        <w:tc>
          <w:tcPr>
            <w:tcW w:w="525" w:type="pct"/>
            <w:vAlign w:val="center"/>
          </w:tcPr>
          <w:p w14:paraId="50715BFA">
            <w:pPr>
              <w:pStyle w:val="17"/>
              <w:bidi w:val="0"/>
              <w:rPr>
                <w:rFonts w:hint="eastAsia"/>
                <w:lang w:eastAsia="zh-CN"/>
              </w:rPr>
            </w:pPr>
            <w:r>
              <w:rPr>
                <w:rFonts w:hint="eastAsia"/>
                <w:lang w:eastAsia="zh-CN"/>
              </w:rPr>
              <w:t>结转结余变动率（3分）</w:t>
            </w:r>
          </w:p>
        </w:tc>
        <w:tc>
          <w:tcPr>
            <w:tcW w:w="1660" w:type="pct"/>
            <w:vAlign w:val="center"/>
          </w:tcPr>
          <w:p w14:paraId="27E2559F">
            <w:pPr>
              <w:pStyle w:val="17"/>
              <w:bidi w:val="0"/>
              <w:rPr>
                <w:rFonts w:hint="eastAsia"/>
                <w:lang w:eastAsia="zh-CN"/>
              </w:rPr>
            </w:pPr>
            <w:r>
              <w:rPr>
                <w:rFonts w:hint="eastAsia"/>
                <w:lang w:eastAsia="zh-CN"/>
              </w:rPr>
              <w:t>部门本年度</w:t>
            </w:r>
            <w:r>
              <w:rPr>
                <w:lang w:eastAsia="zh-CN"/>
              </w:rPr>
              <w:t>“</w:t>
            </w:r>
            <w:r>
              <w:rPr>
                <w:rFonts w:hint="eastAsia"/>
                <w:lang w:eastAsia="zh-CN"/>
              </w:rPr>
              <w:t>结转结余</w:t>
            </w:r>
            <w:r>
              <w:rPr>
                <w:lang w:eastAsia="zh-CN"/>
              </w:rPr>
              <w:t>”</w:t>
            </w:r>
            <w:r>
              <w:rPr>
                <w:rFonts w:hint="eastAsia"/>
                <w:lang w:eastAsia="zh-CN"/>
              </w:rPr>
              <w:t>金额与上年度</w:t>
            </w:r>
            <w:r>
              <w:rPr>
                <w:lang w:eastAsia="zh-CN"/>
              </w:rPr>
              <w:t>“</w:t>
            </w:r>
            <w:r>
              <w:rPr>
                <w:rFonts w:hint="eastAsia"/>
                <w:lang w:eastAsia="zh-CN"/>
              </w:rPr>
              <w:t>结转结余</w:t>
            </w:r>
            <w:r>
              <w:rPr>
                <w:lang w:eastAsia="zh-CN"/>
              </w:rPr>
              <w:t>”</w:t>
            </w:r>
            <w:r>
              <w:rPr>
                <w:rFonts w:hint="eastAsia"/>
                <w:lang w:eastAsia="zh-CN"/>
              </w:rPr>
              <w:t>金额的变动比率，用以反映和考核部门资金的结余程度。</w:t>
            </w:r>
          </w:p>
        </w:tc>
        <w:tc>
          <w:tcPr>
            <w:tcW w:w="2024" w:type="pct"/>
            <w:vAlign w:val="center"/>
          </w:tcPr>
          <w:p w14:paraId="30FB7966">
            <w:pPr>
              <w:pStyle w:val="17"/>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结转结余变动率=[（本年度累计结转结余资金总额-上年度累计结转结余资金总额）/上年度累计结转结余资金总额]×100%。</w:t>
            </w:r>
            <w:r>
              <w:rPr>
                <w:rFonts w:hint="eastAsia"/>
                <w:lang w:eastAsia="zh-CN"/>
              </w:rPr>
              <w:br w:type="textWrapping"/>
            </w:r>
            <w:r>
              <w:rPr>
                <w:rFonts w:hint="eastAsia"/>
                <w:lang w:eastAsia="zh-CN"/>
              </w:rPr>
              <w:t>结转结余变动率＜0，得满分；</w:t>
            </w:r>
            <w:r>
              <w:rPr>
                <w:rFonts w:hint="eastAsia"/>
                <w:lang w:eastAsia="zh-CN"/>
              </w:rPr>
              <w:br w:type="textWrapping"/>
            </w:r>
            <w:r>
              <w:rPr>
                <w:rFonts w:hint="eastAsia"/>
                <w:lang w:eastAsia="zh-CN"/>
              </w:rPr>
              <w:t>结转结余变动率≧60%，不得分。</w:t>
            </w:r>
            <w:r>
              <w:rPr>
                <w:rFonts w:hint="eastAsia"/>
                <w:lang w:eastAsia="zh-CN"/>
              </w:rPr>
              <w:br w:type="textWrapping"/>
            </w:r>
            <w:r>
              <w:rPr>
                <w:rFonts w:hint="eastAsia"/>
                <w:lang w:eastAsia="zh-CN"/>
              </w:rPr>
              <w:t>得分=（60%-结转结余变动率）/60%×该指标分值</w:t>
            </w:r>
          </w:p>
        </w:tc>
      </w:tr>
      <w:tr w14:paraId="28F7A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restart"/>
            <w:vAlign w:val="center"/>
          </w:tcPr>
          <w:p w14:paraId="02AE26BC">
            <w:pPr>
              <w:pStyle w:val="17"/>
              <w:bidi w:val="0"/>
              <w:rPr>
                <w:rFonts w:hint="eastAsia"/>
                <w:lang w:eastAsia="zh-CN"/>
              </w:rPr>
            </w:pPr>
            <w:r>
              <w:rPr>
                <w:rFonts w:hint="eastAsia"/>
                <w:lang w:eastAsia="zh-CN"/>
              </w:rPr>
              <w:t>过程（21%）</w:t>
            </w:r>
          </w:p>
        </w:tc>
        <w:tc>
          <w:tcPr>
            <w:tcW w:w="325" w:type="pct"/>
            <w:vMerge w:val="restart"/>
            <w:vAlign w:val="center"/>
          </w:tcPr>
          <w:p w14:paraId="6E10AB39">
            <w:pPr>
              <w:pStyle w:val="17"/>
              <w:bidi w:val="0"/>
              <w:rPr>
                <w:rFonts w:hint="eastAsia"/>
                <w:lang w:eastAsia="zh-CN"/>
              </w:rPr>
            </w:pPr>
            <w:r>
              <w:rPr>
                <w:rFonts w:hint="eastAsia"/>
                <w:lang w:eastAsia="zh-CN"/>
              </w:rPr>
              <w:t>预算执行（9分）</w:t>
            </w:r>
          </w:p>
        </w:tc>
        <w:tc>
          <w:tcPr>
            <w:tcW w:w="525" w:type="pct"/>
            <w:vAlign w:val="center"/>
          </w:tcPr>
          <w:p w14:paraId="10859B01">
            <w:pPr>
              <w:pStyle w:val="17"/>
              <w:bidi w:val="0"/>
              <w:rPr>
                <w:rFonts w:hint="eastAsia"/>
                <w:lang w:eastAsia="zh-CN"/>
              </w:rPr>
            </w:pPr>
            <w:r>
              <w:rPr>
                <w:rFonts w:hint="eastAsia"/>
                <w:lang w:eastAsia="zh-CN"/>
              </w:rPr>
              <w:t>预算执行率（2分）</w:t>
            </w:r>
          </w:p>
        </w:tc>
        <w:tc>
          <w:tcPr>
            <w:tcW w:w="1660" w:type="pct"/>
            <w:vAlign w:val="center"/>
          </w:tcPr>
          <w:p w14:paraId="70983221">
            <w:pPr>
              <w:pStyle w:val="17"/>
              <w:bidi w:val="0"/>
              <w:rPr>
                <w:rFonts w:hint="eastAsia"/>
                <w:lang w:eastAsia="zh-CN"/>
              </w:rPr>
            </w:pPr>
            <w:r>
              <w:rPr>
                <w:rFonts w:hint="eastAsia"/>
                <w:lang w:eastAsia="zh-CN"/>
              </w:rPr>
              <w:t>项目预算资金是否按照计划执行，用以反映或考核项目预算执行情况。预算执行率=（年度部门实际支出资金/年度部门全年预算资金）</w:t>
            </w:r>
            <w:r>
              <w:rPr>
                <w:lang w:eastAsia="zh-CN"/>
              </w:rPr>
              <w:t>×</w:t>
            </w:r>
            <w:r>
              <w:rPr>
                <w:rFonts w:hint="eastAsia"/>
                <w:lang w:eastAsia="zh-CN"/>
              </w:rPr>
              <w:t>100%）。</w:t>
            </w:r>
          </w:p>
        </w:tc>
        <w:tc>
          <w:tcPr>
            <w:tcW w:w="2024" w:type="pct"/>
            <w:vAlign w:val="center"/>
          </w:tcPr>
          <w:p w14:paraId="19C801BE">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90%≤预算执行率</w:t>
            </w:r>
            <w:r>
              <w:rPr>
                <w:lang w:eastAsia="zh-CN"/>
              </w:rPr>
              <w:t>≤</w:t>
            </w:r>
            <w:r>
              <w:rPr>
                <w:rFonts w:hint="eastAsia"/>
                <w:lang w:eastAsia="zh-CN"/>
              </w:rPr>
              <w:t>100%，得2分；</w:t>
            </w:r>
            <w:r>
              <w:rPr>
                <w:rFonts w:hint="eastAsia"/>
                <w:lang w:eastAsia="zh-CN"/>
              </w:rPr>
              <w:br w:type="textWrapping"/>
            </w:r>
            <w:r>
              <w:rPr>
                <w:lang w:eastAsia="zh-CN"/>
              </w:rPr>
              <w:t>②</w:t>
            </w:r>
            <w:r>
              <w:rPr>
                <w:rFonts w:hint="eastAsia"/>
                <w:lang w:eastAsia="zh-CN"/>
              </w:rPr>
              <w:t>70%≤预算执行率﹤90%，得1分；</w:t>
            </w:r>
            <w:r>
              <w:rPr>
                <w:rFonts w:hint="eastAsia"/>
                <w:lang w:eastAsia="zh-CN"/>
              </w:rPr>
              <w:br w:type="textWrapping"/>
            </w:r>
            <w:r>
              <w:rPr>
                <w:lang w:eastAsia="zh-CN"/>
              </w:rPr>
              <w:t>③</w:t>
            </w:r>
            <w:r>
              <w:rPr>
                <w:rFonts w:hint="eastAsia"/>
                <w:lang w:eastAsia="zh-CN"/>
              </w:rPr>
              <w:t>预算执行率﹤70%，得0分；</w:t>
            </w:r>
          </w:p>
        </w:tc>
      </w:tr>
      <w:tr w14:paraId="1F19A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3F3F98AF">
            <w:pPr>
              <w:pStyle w:val="17"/>
              <w:bidi w:val="0"/>
              <w:rPr>
                <w:rFonts w:hint="eastAsia"/>
                <w:lang w:eastAsia="zh-CN"/>
              </w:rPr>
            </w:pPr>
          </w:p>
        </w:tc>
        <w:tc>
          <w:tcPr>
            <w:tcW w:w="325" w:type="pct"/>
            <w:vMerge w:val="continue"/>
            <w:vAlign w:val="center"/>
          </w:tcPr>
          <w:p w14:paraId="05D14CC4">
            <w:pPr>
              <w:pStyle w:val="17"/>
              <w:bidi w:val="0"/>
              <w:rPr>
                <w:rFonts w:hint="eastAsia"/>
                <w:lang w:eastAsia="zh-CN"/>
              </w:rPr>
            </w:pPr>
          </w:p>
        </w:tc>
        <w:tc>
          <w:tcPr>
            <w:tcW w:w="525" w:type="pct"/>
            <w:vAlign w:val="center"/>
          </w:tcPr>
          <w:p w14:paraId="497AB0DA">
            <w:pPr>
              <w:pStyle w:val="17"/>
              <w:bidi w:val="0"/>
              <w:rPr>
                <w:rFonts w:hint="eastAsia"/>
                <w:lang w:eastAsia="zh-CN"/>
              </w:rPr>
            </w:pPr>
            <w:r>
              <w:rPr>
                <w:rFonts w:hint="eastAsia"/>
                <w:lang w:eastAsia="zh-CN"/>
              </w:rPr>
              <w:t>预算调整率（2分）</w:t>
            </w:r>
          </w:p>
        </w:tc>
        <w:tc>
          <w:tcPr>
            <w:tcW w:w="1660" w:type="pct"/>
            <w:vAlign w:val="center"/>
          </w:tcPr>
          <w:p w14:paraId="02DF7723">
            <w:pPr>
              <w:pStyle w:val="17"/>
              <w:bidi w:val="0"/>
              <w:rPr>
                <w:rFonts w:hint="eastAsia"/>
                <w:lang w:eastAsia="zh-CN"/>
              </w:rPr>
            </w:pPr>
            <w:r>
              <w:rPr>
                <w:rFonts w:hint="eastAsia"/>
                <w:lang w:eastAsia="zh-CN"/>
              </w:rPr>
              <w:t>部门本年度预算调整数与预算数的比率，用以反映和考核部门预算的调整程度。</w:t>
            </w:r>
          </w:p>
        </w:tc>
        <w:tc>
          <w:tcPr>
            <w:tcW w:w="2024" w:type="pct"/>
            <w:vAlign w:val="center"/>
          </w:tcPr>
          <w:p w14:paraId="51EA2852">
            <w:pPr>
              <w:pStyle w:val="17"/>
              <w:bidi w:val="0"/>
              <w:rPr>
                <w:rFonts w:hint="eastAsia"/>
                <w:lang w:eastAsia="zh-CN"/>
              </w:rPr>
            </w:pPr>
            <w:r>
              <w:rPr>
                <w:rFonts w:hint="eastAsia"/>
                <w:lang w:eastAsia="zh-CN"/>
              </w:rPr>
              <w:t>评价要点：支出预算调整率=（支出预算调整数/全年支出预算数）</w:t>
            </w:r>
            <w:r>
              <w:rPr>
                <w:lang w:eastAsia="zh-CN"/>
              </w:rPr>
              <w:t>×</w:t>
            </w:r>
            <w:r>
              <w:rPr>
                <w:rFonts w:hint="eastAsia"/>
                <w:lang w:eastAsia="zh-CN"/>
              </w:rPr>
              <w:t>100%。</w:t>
            </w:r>
            <w:r>
              <w:rPr>
                <w:rFonts w:hint="eastAsia"/>
                <w:lang w:eastAsia="zh-CN"/>
              </w:rPr>
              <w:br w:type="textWrapping"/>
            </w:r>
            <w:r>
              <w:rPr>
                <w:lang w:eastAsia="zh-CN"/>
              </w:rPr>
              <w:t>①</w:t>
            </w:r>
            <w:r>
              <w:rPr>
                <w:rFonts w:hint="eastAsia"/>
                <w:lang w:eastAsia="zh-CN"/>
              </w:rPr>
              <w:t>预算调整率=0，得满分；</w:t>
            </w:r>
            <w:r>
              <w:rPr>
                <w:rFonts w:hint="eastAsia"/>
                <w:lang w:eastAsia="zh-CN"/>
              </w:rPr>
              <w:br w:type="textWrapping"/>
            </w:r>
            <w:r>
              <w:rPr>
                <w:lang w:eastAsia="zh-CN"/>
              </w:rPr>
              <w:t>②</w:t>
            </w:r>
            <w:r>
              <w:rPr>
                <w:rFonts w:hint="eastAsia"/>
                <w:lang w:eastAsia="zh-CN"/>
              </w:rPr>
              <w:t>调整率≧10%，得0分；</w:t>
            </w:r>
            <w:r>
              <w:rPr>
                <w:rFonts w:hint="eastAsia"/>
                <w:lang w:eastAsia="zh-CN"/>
              </w:rPr>
              <w:br w:type="textWrapping"/>
            </w:r>
            <w:r>
              <w:rPr>
                <w:lang w:eastAsia="zh-CN"/>
              </w:rPr>
              <w:t>③</w:t>
            </w:r>
            <w:r>
              <w:rPr>
                <w:rFonts w:hint="eastAsia"/>
                <w:lang w:eastAsia="zh-CN"/>
              </w:rPr>
              <w:t>0＜预算调整率＜10%，得分=（10%-预算调整率）/10%×该指标分值；</w:t>
            </w:r>
          </w:p>
        </w:tc>
      </w:tr>
      <w:tr w14:paraId="0B3F5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36BD6975">
            <w:pPr>
              <w:pStyle w:val="17"/>
              <w:bidi w:val="0"/>
              <w:rPr>
                <w:rFonts w:hint="eastAsia"/>
                <w:lang w:eastAsia="zh-CN"/>
              </w:rPr>
            </w:pPr>
          </w:p>
        </w:tc>
        <w:tc>
          <w:tcPr>
            <w:tcW w:w="325" w:type="pct"/>
            <w:vMerge w:val="continue"/>
            <w:vAlign w:val="center"/>
          </w:tcPr>
          <w:p w14:paraId="1B8380AD">
            <w:pPr>
              <w:pStyle w:val="17"/>
              <w:bidi w:val="0"/>
              <w:rPr>
                <w:rFonts w:hint="eastAsia"/>
                <w:lang w:eastAsia="zh-CN"/>
              </w:rPr>
            </w:pPr>
          </w:p>
        </w:tc>
        <w:tc>
          <w:tcPr>
            <w:tcW w:w="525" w:type="pct"/>
            <w:vAlign w:val="center"/>
          </w:tcPr>
          <w:p w14:paraId="1EEC3827">
            <w:pPr>
              <w:pStyle w:val="17"/>
              <w:bidi w:val="0"/>
              <w:rPr>
                <w:rFonts w:hint="eastAsia"/>
                <w:lang w:eastAsia="zh-CN"/>
              </w:rPr>
            </w:pPr>
            <w:r>
              <w:rPr>
                <w:rFonts w:hint="eastAsia"/>
                <w:lang w:eastAsia="zh-CN"/>
              </w:rPr>
              <w:t>结转结余率（3分）</w:t>
            </w:r>
          </w:p>
        </w:tc>
        <w:tc>
          <w:tcPr>
            <w:tcW w:w="1660" w:type="pct"/>
            <w:vAlign w:val="center"/>
          </w:tcPr>
          <w:p w14:paraId="6732F8B2">
            <w:pPr>
              <w:pStyle w:val="17"/>
              <w:bidi w:val="0"/>
              <w:rPr>
                <w:rFonts w:hint="eastAsia"/>
                <w:lang w:eastAsia="zh-CN"/>
              </w:rPr>
            </w:pPr>
            <w:r>
              <w:rPr>
                <w:rFonts w:hint="eastAsia"/>
                <w:lang w:eastAsia="zh-CN"/>
              </w:rPr>
              <w:t>部门本年度结转结余总额与支出预算数的比率，反映和评价单位对本年度结转结余资金的实际控制程度。</w:t>
            </w:r>
          </w:p>
        </w:tc>
        <w:tc>
          <w:tcPr>
            <w:tcW w:w="2024" w:type="pct"/>
            <w:vAlign w:val="center"/>
          </w:tcPr>
          <w:p w14:paraId="297BBE46">
            <w:pPr>
              <w:pStyle w:val="17"/>
              <w:bidi w:val="0"/>
              <w:rPr>
                <w:rFonts w:hint="eastAsia"/>
                <w:lang w:eastAsia="zh-CN"/>
              </w:rPr>
            </w:pPr>
            <w:r>
              <w:rPr>
                <w:rFonts w:hint="eastAsia"/>
                <w:lang w:eastAsia="zh-CN"/>
              </w:rPr>
              <w:t>评价要点：结转结余率=结转结余总额/全年支出预算数</w:t>
            </w:r>
            <w:r>
              <w:rPr>
                <w:lang w:eastAsia="zh-CN"/>
              </w:rPr>
              <w:t>×</w:t>
            </w:r>
            <w:r>
              <w:rPr>
                <w:rFonts w:hint="eastAsia"/>
                <w:lang w:eastAsia="zh-CN"/>
              </w:rPr>
              <w:t>100%。</w:t>
            </w:r>
            <w:r>
              <w:rPr>
                <w:rFonts w:hint="eastAsia"/>
                <w:lang w:eastAsia="zh-CN"/>
              </w:rPr>
              <w:br w:type="textWrapping"/>
            </w:r>
            <w:r>
              <w:rPr>
                <w:lang w:eastAsia="zh-CN"/>
              </w:rPr>
              <w:t>①</w:t>
            </w:r>
            <w:r>
              <w:rPr>
                <w:rFonts w:hint="eastAsia"/>
                <w:lang w:eastAsia="zh-CN"/>
              </w:rPr>
              <w:t>结转结余率=0，得满分；</w:t>
            </w:r>
            <w:r>
              <w:rPr>
                <w:rFonts w:hint="eastAsia"/>
                <w:lang w:eastAsia="zh-CN"/>
              </w:rPr>
              <w:br w:type="textWrapping"/>
            </w:r>
            <w:r>
              <w:rPr>
                <w:lang w:eastAsia="zh-CN"/>
              </w:rPr>
              <w:t>②</w:t>
            </w:r>
            <w:r>
              <w:rPr>
                <w:rFonts w:hint="eastAsia"/>
                <w:lang w:eastAsia="zh-CN"/>
              </w:rPr>
              <w:t>结转结余率≧10%，得0分；</w:t>
            </w:r>
            <w:r>
              <w:rPr>
                <w:rFonts w:hint="eastAsia"/>
                <w:lang w:eastAsia="zh-CN"/>
              </w:rPr>
              <w:br w:type="textWrapping"/>
            </w:r>
            <w:r>
              <w:rPr>
                <w:lang w:eastAsia="zh-CN"/>
              </w:rPr>
              <w:t>③</w:t>
            </w:r>
            <w:r>
              <w:rPr>
                <w:rFonts w:hint="eastAsia"/>
                <w:lang w:eastAsia="zh-CN"/>
              </w:rPr>
              <w:t>0%＜结转结余率＜10%，得分=（10%-结转结余率）/10%×该指标分值。</w:t>
            </w:r>
          </w:p>
        </w:tc>
      </w:tr>
      <w:tr w14:paraId="22746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17C79ECE">
            <w:pPr>
              <w:pStyle w:val="17"/>
              <w:bidi w:val="0"/>
              <w:rPr>
                <w:rFonts w:hint="eastAsia"/>
                <w:lang w:eastAsia="zh-CN"/>
              </w:rPr>
            </w:pPr>
          </w:p>
        </w:tc>
        <w:tc>
          <w:tcPr>
            <w:tcW w:w="325" w:type="pct"/>
            <w:vMerge w:val="continue"/>
            <w:vAlign w:val="center"/>
          </w:tcPr>
          <w:p w14:paraId="6023F217">
            <w:pPr>
              <w:pStyle w:val="17"/>
              <w:bidi w:val="0"/>
              <w:rPr>
                <w:rFonts w:hint="eastAsia"/>
                <w:lang w:eastAsia="zh-CN"/>
              </w:rPr>
            </w:pPr>
          </w:p>
        </w:tc>
        <w:tc>
          <w:tcPr>
            <w:tcW w:w="525" w:type="pct"/>
            <w:vAlign w:val="center"/>
          </w:tcPr>
          <w:p w14:paraId="5E0B5178">
            <w:pPr>
              <w:pStyle w:val="17"/>
              <w:bidi w:val="0"/>
              <w:rPr>
                <w:rFonts w:hint="eastAsia"/>
                <w:lang w:eastAsia="zh-CN"/>
              </w:rPr>
            </w:pPr>
            <w:r>
              <w:rPr>
                <w:rFonts w:hint="eastAsia"/>
                <w:lang w:eastAsia="zh-CN"/>
              </w:rPr>
              <w:t>公用经费控制率（2分）</w:t>
            </w:r>
          </w:p>
        </w:tc>
        <w:tc>
          <w:tcPr>
            <w:tcW w:w="1660" w:type="pct"/>
            <w:vAlign w:val="center"/>
          </w:tcPr>
          <w:p w14:paraId="73413EC2">
            <w:pPr>
              <w:pStyle w:val="17"/>
              <w:bidi w:val="0"/>
              <w:rPr>
                <w:rFonts w:hint="eastAsia"/>
                <w:lang w:eastAsia="zh-CN"/>
              </w:rPr>
            </w:pPr>
            <w:r>
              <w:rPr>
                <w:rFonts w:hint="eastAsia"/>
                <w:lang w:eastAsia="zh-CN"/>
              </w:rPr>
              <w:t>部门本年度公用经费实际支出数与预算安排数的比率，用以反映和考核部门对公用经费的实际控制程度。</w:t>
            </w:r>
          </w:p>
        </w:tc>
        <w:tc>
          <w:tcPr>
            <w:tcW w:w="2024" w:type="pct"/>
            <w:vAlign w:val="center"/>
          </w:tcPr>
          <w:p w14:paraId="29119456">
            <w:pPr>
              <w:pStyle w:val="17"/>
              <w:bidi w:val="0"/>
              <w:rPr>
                <w:rFonts w:hint="eastAsia"/>
                <w:lang w:eastAsia="zh-CN"/>
              </w:rPr>
            </w:pPr>
            <w:r>
              <w:rPr>
                <w:rFonts w:hint="eastAsia"/>
                <w:lang w:eastAsia="zh-CN"/>
              </w:rPr>
              <w:t>评价要点：公用经费控制率=（实际支出公用经费总额/预算安排公用经费总额）</w:t>
            </w:r>
            <w:r>
              <w:rPr>
                <w:lang w:eastAsia="zh-CN"/>
              </w:rPr>
              <w:t>×</w:t>
            </w:r>
            <w:r>
              <w:rPr>
                <w:rFonts w:hint="eastAsia"/>
                <w:lang w:eastAsia="zh-CN"/>
              </w:rPr>
              <w:t>100%。</w:t>
            </w:r>
            <w:r>
              <w:rPr>
                <w:rFonts w:hint="eastAsia"/>
                <w:lang w:eastAsia="zh-CN"/>
              </w:rPr>
              <w:br w:type="textWrapping"/>
            </w:r>
            <w:r>
              <w:rPr>
                <w:lang w:eastAsia="zh-CN"/>
              </w:rPr>
              <w:t>①</w:t>
            </w:r>
            <w:r>
              <w:rPr>
                <w:rFonts w:hint="eastAsia"/>
                <w:lang w:eastAsia="zh-CN"/>
              </w:rPr>
              <w:t>公用经费控制率≦100%，得满分；</w:t>
            </w:r>
            <w:r>
              <w:rPr>
                <w:rFonts w:hint="eastAsia"/>
                <w:lang w:eastAsia="zh-CN"/>
              </w:rPr>
              <w:br w:type="textWrapping"/>
            </w:r>
            <w:r>
              <w:rPr>
                <w:lang w:eastAsia="zh-CN"/>
              </w:rPr>
              <w:t>②</w:t>
            </w:r>
            <w:r>
              <w:rPr>
                <w:rFonts w:hint="eastAsia"/>
                <w:lang w:eastAsia="zh-CN"/>
              </w:rPr>
              <w:t>公用经费控制率≧105%，得0分；</w:t>
            </w:r>
            <w:r>
              <w:rPr>
                <w:rFonts w:hint="eastAsia"/>
                <w:lang w:eastAsia="zh-CN"/>
              </w:rPr>
              <w:br w:type="textWrapping"/>
            </w:r>
            <w:r>
              <w:rPr>
                <w:lang w:eastAsia="zh-CN"/>
              </w:rPr>
              <w:t>③</w:t>
            </w:r>
            <w:r>
              <w:rPr>
                <w:rFonts w:hint="eastAsia"/>
                <w:lang w:eastAsia="zh-CN"/>
              </w:rPr>
              <w:t>100%＜公用经费控制率&lt;105%，得分=（105%-公用经费控制率）/5%×该指标分值。</w:t>
            </w:r>
          </w:p>
        </w:tc>
      </w:tr>
      <w:tr w14:paraId="5509D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663EC5B4">
            <w:pPr>
              <w:pStyle w:val="17"/>
              <w:bidi w:val="0"/>
              <w:rPr>
                <w:rFonts w:hint="eastAsia"/>
                <w:lang w:eastAsia="zh-CN"/>
              </w:rPr>
            </w:pPr>
          </w:p>
        </w:tc>
        <w:tc>
          <w:tcPr>
            <w:tcW w:w="325" w:type="pct"/>
            <w:vMerge w:val="restart"/>
            <w:vAlign w:val="center"/>
          </w:tcPr>
          <w:p w14:paraId="11336522">
            <w:pPr>
              <w:pStyle w:val="17"/>
              <w:bidi w:val="0"/>
              <w:rPr>
                <w:rFonts w:hint="eastAsia"/>
                <w:lang w:eastAsia="zh-CN"/>
              </w:rPr>
            </w:pPr>
            <w:r>
              <w:rPr>
                <w:rFonts w:hint="eastAsia"/>
                <w:lang w:eastAsia="zh-CN"/>
              </w:rPr>
              <w:t>预算管理（12分）</w:t>
            </w:r>
          </w:p>
        </w:tc>
        <w:tc>
          <w:tcPr>
            <w:tcW w:w="525" w:type="pct"/>
            <w:vAlign w:val="center"/>
          </w:tcPr>
          <w:p w14:paraId="7BBB7B8D">
            <w:pPr>
              <w:pStyle w:val="17"/>
              <w:bidi w:val="0"/>
              <w:rPr>
                <w:rFonts w:hint="eastAsia"/>
                <w:lang w:eastAsia="zh-CN"/>
              </w:rPr>
            </w:pPr>
            <w:r>
              <w:rPr>
                <w:rFonts w:hint="eastAsia"/>
                <w:lang w:eastAsia="zh-CN"/>
              </w:rPr>
              <w:t>管理制度健全性（3分）</w:t>
            </w:r>
          </w:p>
        </w:tc>
        <w:tc>
          <w:tcPr>
            <w:tcW w:w="1660" w:type="pct"/>
            <w:vAlign w:val="center"/>
          </w:tcPr>
          <w:p w14:paraId="627FC4E2">
            <w:pPr>
              <w:pStyle w:val="17"/>
              <w:bidi w:val="0"/>
              <w:rPr>
                <w:rFonts w:hint="eastAsia"/>
                <w:lang w:eastAsia="zh-CN"/>
              </w:rPr>
            </w:pPr>
            <w:r>
              <w:rPr>
                <w:rFonts w:hint="eastAsia"/>
                <w:lang w:eastAsia="zh-CN"/>
              </w:rPr>
              <w:t>部门为加强预算管理、规范财务行为而制定的管理制度是否健全完整，用以反映和考核部门预算管理制度对完成主要职责或促进事业发展的保障情况。</w:t>
            </w:r>
          </w:p>
        </w:tc>
        <w:tc>
          <w:tcPr>
            <w:tcW w:w="2024" w:type="pct"/>
            <w:vAlign w:val="center"/>
          </w:tcPr>
          <w:p w14:paraId="5AB10B42">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是否已制定或具有预算资金管理办法、内部财务管理制度、会计核算制度等管理制度；</w:t>
            </w:r>
            <w:r>
              <w:rPr>
                <w:rFonts w:hint="eastAsia"/>
                <w:lang w:eastAsia="zh-CN"/>
              </w:rPr>
              <w:br w:type="textWrapping"/>
            </w:r>
            <w:r>
              <w:rPr>
                <w:lang w:eastAsia="zh-CN"/>
              </w:rPr>
              <w:t>②</w:t>
            </w:r>
            <w:r>
              <w:rPr>
                <w:rFonts w:hint="eastAsia"/>
                <w:lang w:eastAsia="zh-CN"/>
              </w:rPr>
              <w:t>相关管理制度是否合法、合规、完整；</w:t>
            </w:r>
            <w:r>
              <w:rPr>
                <w:rFonts w:hint="eastAsia"/>
                <w:lang w:eastAsia="zh-CN"/>
              </w:rPr>
              <w:br w:type="textWrapping"/>
            </w:r>
            <w:r>
              <w:rPr>
                <w:lang w:eastAsia="zh-CN"/>
              </w:rPr>
              <w:t>③</w:t>
            </w:r>
            <w:r>
              <w:rPr>
                <w:rFonts w:hint="eastAsia"/>
                <w:lang w:eastAsia="zh-CN"/>
              </w:rPr>
              <w:t>相关管理制度是否得到有效执行。</w:t>
            </w:r>
            <w:r>
              <w:rPr>
                <w:rFonts w:hint="eastAsia"/>
                <w:lang w:eastAsia="zh-CN"/>
              </w:rPr>
              <w:br w:type="textWrapping"/>
            </w:r>
            <w:r>
              <w:rPr>
                <w:rFonts w:hint="eastAsia"/>
                <w:lang w:eastAsia="zh-CN"/>
              </w:rPr>
              <w:t>一项不符合扣1分。</w:t>
            </w:r>
          </w:p>
        </w:tc>
      </w:tr>
      <w:tr w14:paraId="793A4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75B6A064">
            <w:pPr>
              <w:pStyle w:val="17"/>
              <w:bidi w:val="0"/>
              <w:rPr>
                <w:rFonts w:hint="eastAsia"/>
                <w:lang w:eastAsia="zh-CN"/>
              </w:rPr>
            </w:pPr>
          </w:p>
        </w:tc>
        <w:tc>
          <w:tcPr>
            <w:tcW w:w="325" w:type="pct"/>
            <w:vMerge w:val="continue"/>
            <w:vAlign w:val="center"/>
          </w:tcPr>
          <w:p w14:paraId="7A34140F">
            <w:pPr>
              <w:pStyle w:val="17"/>
              <w:bidi w:val="0"/>
              <w:rPr>
                <w:rFonts w:hint="eastAsia"/>
                <w:lang w:eastAsia="zh-CN"/>
              </w:rPr>
            </w:pPr>
          </w:p>
        </w:tc>
        <w:tc>
          <w:tcPr>
            <w:tcW w:w="525" w:type="pct"/>
            <w:vAlign w:val="center"/>
          </w:tcPr>
          <w:p w14:paraId="3AF28DD8">
            <w:pPr>
              <w:pStyle w:val="17"/>
              <w:bidi w:val="0"/>
              <w:rPr>
                <w:rFonts w:hint="eastAsia"/>
                <w:lang w:eastAsia="zh-CN"/>
              </w:rPr>
            </w:pPr>
            <w:r>
              <w:rPr>
                <w:rFonts w:hint="eastAsia"/>
                <w:lang w:eastAsia="zh-CN"/>
              </w:rPr>
              <w:t>会计核算规范性（3分）</w:t>
            </w:r>
          </w:p>
        </w:tc>
        <w:tc>
          <w:tcPr>
            <w:tcW w:w="1660" w:type="pct"/>
            <w:vAlign w:val="center"/>
          </w:tcPr>
          <w:p w14:paraId="06385DD5">
            <w:pPr>
              <w:pStyle w:val="17"/>
              <w:bidi w:val="0"/>
              <w:rPr>
                <w:rFonts w:hint="eastAsia"/>
                <w:lang w:eastAsia="zh-CN"/>
              </w:rPr>
            </w:pPr>
            <w:r>
              <w:rPr>
                <w:rFonts w:hint="eastAsia"/>
                <w:lang w:eastAsia="zh-CN"/>
              </w:rPr>
              <w:t>主要评价部门（单位）财务会计核算是否规范，是否符合会计准则的相关规定，是否符合财务管理制度，用以反映和考核部门（单位）财务会计核算情况。</w:t>
            </w:r>
          </w:p>
        </w:tc>
        <w:tc>
          <w:tcPr>
            <w:tcW w:w="2024" w:type="pct"/>
            <w:vAlign w:val="center"/>
          </w:tcPr>
          <w:p w14:paraId="3B7456FF">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是否遵循会计准则，会计科目使用正确，记账凭证填写规范；</w:t>
            </w:r>
            <w:r>
              <w:rPr>
                <w:rFonts w:hint="eastAsia"/>
                <w:lang w:eastAsia="zh-CN"/>
              </w:rPr>
              <w:br w:type="textWrapping"/>
            </w:r>
            <w:r>
              <w:rPr>
                <w:lang w:eastAsia="zh-CN"/>
              </w:rPr>
              <w:t>②</w:t>
            </w:r>
            <w:r>
              <w:rPr>
                <w:rFonts w:hint="eastAsia"/>
                <w:lang w:eastAsia="zh-CN"/>
              </w:rPr>
              <w:t>会计报表、财务报告编制是否准确、及时，相关附件是否规范、齐全；</w:t>
            </w:r>
            <w:r>
              <w:rPr>
                <w:rFonts w:hint="eastAsia"/>
                <w:lang w:eastAsia="zh-CN"/>
              </w:rPr>
              <w:br w:type="textWrapping"/>
            </w:r>
            <w:r>
              <w:rPr>
                <w:lang w:eastAsia="zh-CN"/>
              </w:rPr>
              <w:t>③</w:t>
            </w:r>
            <w:r>
              <w:rPr>
                <w:rFonts w:hint="eastAsia"/>
                <w:lang w:eastAsia="zh-CN"/>
              </w:rPr>
              <w:t>应缴财政款年末是否按规定年终清缴后无余额；</w:t>
            </w:r>
            <w:r>
              <w:rPr>
                <w:rFonts w:hint="eastAsia"/>
                <w:lang w:eastAsia="zh-CN"/>
              </w:rPr>
              <w:br w:type="textWrapping"/>
            </w:r>
            <w:r>
              <w:rPr>
                <w:rFonts w:hint="eastAsia"/>
                <w:lang w:eastAsia="zh-CN"/>
              </w:rPr>
              <w:t>一项不符扣1分，扣完为止。</w:t>
            </w:r>
          </w:p>
        </w:tc>
      </w:tr>
      <w:tr w14:paraId="2E424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4C68B56C">
            <w:pPr>
              <w:pStyle w:val="17"/>
              <w:bidi w:val="0"/>
              <w:rPr>
                <w:rFonts w:hint="eastAsia"/>
                <w:lang w:eastAsia="zh-CN"/>
              </w:rPr>
            </w:pPr>
          </w:p>
        </w:tc>
        <w:tc>
          <w:tcPr>
            <w:tcW w:w="325" w:type="pct"/>
            <w:vMerge w:val="continue"/>
            <w:vAlign w:val="center"/>
          </w:tcPr>
          <w:p w14:paraId="6804DD41">
            <w:pPr>
              <w:pStyle w:val="17"/>
              <w:bidi w:val="0"/>
              <w:rPr>
                <w:rFonts w:hint="eastAsia"/>
                <w:lang w:eastAsia="zh-CN"/>
              </w:rPr>
            </w:pPr>
          </w:p>
        </w:tc>
        <w:tc>
          <w:tcPr>
            <w:tcW w:w="525" w:type="pct"/>
            <w:vAlign w:val="center"/>
          </w:tcPr>
          <w:p w14:paraId="1DA8EB78">
            <w:pPr>
              <w:pStyle w:val="17"/>
              <w:bidi w:val="0"/>
              <w:rPr>
                <w:rFonts w:hint="eastAsia"/>
                <w:lang w:eastAsia="zh-CN"/>
              </w:rPr>
            </w:pPr>
            <w:r>
              <w:rPr>
                <w:rFonts w:hint="eastAsia"/>
                <w:lang w:eastAsia="zh-CN"/>
              </w:rPr>
              <w:t>合同管理规范性（3分）</w:t>
            </w:r>
          </w:p>
        </w:tc>
        <w:tc>
          <w:tcPr>
            <w:tcW w:w="1660" w:type="pct"/>
            <w:vAlign w:val="center"/>
          </w:tcPr>
          <w:p w14:paraId="745E20CC">
            <w:pPr>
              <w:pStyle w:val="17"/>
              <w:bidi w:val="0"/>
              <w:rPr>
                <w:rFonts w:hint="eastAsia"/>
                <w:lang w:eastAsia="zh-CN"/>
              </w:rPr>
            </w:pPr>
            <w:r>
              <w:rPr>
                <w:rFonts w:hint="eastAsia"/>
                <w:lang w:eastAsia="zh-CN"/>
              </w:rPr>
              <w:t>主要评价部门（单位）合同的签订是否符合《中华人民共和国民法典》的相关规定。</w:t>
            </w:r>
          </w:p>
        </w:tc>
        <w:tc>
          <w:tcPr>
            <w:tcW w:w="2024" w:type="pct"/>
            <w:vAlign w:val="center"/>
          </w:tcPr>
          <w:p w14:paraId="5A1D39E1">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单位的合同管理是否规范；</w:t>
            </w:r>
            <w:r>
              <w:rPr>
                <w:rFonts w:hint="eastAsia"/>
                <w:lang w:eastAsia="zh-CN"/>
              </w:rPr>
              <w:br w:type="textWrapping"/>
            </w:r>
            <w:r>
              <w:rPr>
                <w:lang w:eastAsia="zh-CN"/>
              </w:rPr>
              <w:t>②</w:t>
            </w:r>
            <w:r>
              <w:rPr>
                <w:rFonts w:hint="eastAsia"/>
                <w:lang w:eastAsia="zh-CN"/>
              </w:rPr>
              <w:t>内容和权责是否明确；</w:t>
            </w:r>
            <w:r>
              <w:rPr>
                <w:rFonts w:hint="eastAsia"/>
                <w:lang w:eastAsia="zh-CN"/>
              </w:rPr>
              <w:br w:type="textWrapping"/>
            </w:r>
            <w:r>
              <w:rPr>
                <w:lang w:eastAsia="zh-CN"/>
              </w:rPr>
              <w:t>③</w:t>
            </w:r>
            <w:r>
              <w:rPr>
                <w:rFonts w:hint="eastAsia"/>
                <w:lang w:eastAsia="zh-CN"/>
              </w:rPr>
              <w:t>双方是否按照合同条款，履行合同的权利和义务。</w:t>
            </w:r>
            <w:r>
              <w:rPr>
                <w:rFonts w:hint="eastAsia"/>
                <w:lang w:eastAsia="zh-CN"/>
              </w:rPr>
              <w:br w:type="textWrapping"/>
            </w:r>
            <w:r>
              <w:rPr>
                <w:rFonts w:hint="eastAsia"/>
                <w:lang w:eastAsia="zh-CN"/>
              </w:rPr>
              <w:t>一项不符扣1分，扣完为止。</w:t>
            </w:r>
          </w:p>
        </w:tc>
      </w:tr>
      <w:tr w14:paraId="560B4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405DE4A5">
            <w:pPr>
              <w:pStyle w:val="17"/>
              <w:bidi w:val="0"/>
              <w:rPr>
                <w:rFonts w:hint="eastAsia"/>
                <w:lang w:eastAsia="zh-CN"/>
              </w:rPr>
            </w:pPr>
          </w:p>
        </w:tc>
        <w:tc>
          <w:tcPr>
            <w:tcW w:w="325" w:type="pct"/>
            <w:vMerge w:val="continue"/>
            <w:vAlign w:val="center"/>
          </w:tcPr>
          <w:p w14:paraId="6D195BA4">
            <w:pPr>
              <w:pStyle w:val="17"/>
              <w:bidi w:val="0"/>
              <w:rPr>
                <w:rFonts w:hint="eastAsia"/>
                <w:lang w:eastAsia="zh-CN"/>
              </w:rPr>
            </w:pPr>
          </w:p>
        </w:tc>
        <w:tc>
          <w:tcPr>
            <w:tcW w:w="525" w:type="pct"/>
            <w:vAlign w:val="center"/>
          </w:tcPr>
          <w:p w14:paraId="00DD8A48">
            <w:pPr>
              <w:pStyle w:val="17"/>
              <w:bidi w:val="0"/>
              <w:rPr>
                <w:rFonts w:hint="eastAsia"/>
                <w:lang w:eastAsia="zh-CN"/>
              </w:rPr>
            </w:pPr>
            <w:r>
              <w:rPr>
                <w:rFonts w:hint="eastAsia"/>
                <w:lang w:eastAsia="zh-CN"/>
              </w:rPr>
              <w:t>绩效自评合规性（3分）</w:t>
            </w:r>
          </w:p>
        </w:tc>
        <w:tc>
          <w:tcPr>
            <w:tcW w:w="1660" w:type="pct"/>
            <w:vAlign w:val="center"/>
          </w:tcPr>
          <w:p w14:paraId="4E0EAE9E">
            <w:pPr>
              <w:pStyle w:val="17"/>
              <w:bidi w:val="0"/>
              <w:rPr>
                <w:rFonts w:hint="eastAsia"/>
                <w:lang w:eastAsia="zh-CN"/>
              </w:rPr>
            </w:pPr>
            <w:r>
              <w:rPr>
                <w:rFonts w:hint="eastAsia"/>
                <w:lang w:eastAsia="zh-CN"/>
              </w:rPr>
              <w:t>主要评价部门（单位）是否按要求开展绩效自评工作；绩效自评报告是否报送及时，绩效自评是否真实可靠。</w:t>
            </w:r>
          </w:p>
        </w:tc>
        <w:tc>
          <w:tcPr>
            <w:tcW w:w="2024" w:type="pct"/>
            <w:vAlign w:val="center"/>
          </w:tcPr>
          <w:p w14:paraId="244DC1A9">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是否按要求开展绩效自评工作；</w:t>
            </w:r>
            <w:r>
              <w:rPr>
                <w:rFonts w:hint="eastAsia"/>
                <w:lang w:eastAsia="zh-CN"/>
              </w:rPr>
              <w:br w:type="textWrapping"/>
            </w:r>
            <w:r>
              <w:rPr>
                <w:lang w:eastAsia="zh-CN"/>
              </w:rPr>
              <w:t>②</w:t>
            </w:r>
            <w:r>
              <w:rPr>
                <w:rFonts w:hint="eastAsia"/>
                <w:lang w:eastAsia="zh-CN"/>
              </w:rPr>
              <w:t>绩效自评报告是否报送及时；</w:t>
            </w:r>
            <w:r>
              <w:rPr>
                <w:rFonts w:hint="eastAsia"/>
                <w:lang w:eastAsia="zh-CN"/>
              </w:rPr>
              <w:br w:type="textWrapping"/>
            </w:r>
            <w:r>
              <w:rPr>
                <w:lang w:eastAsia="zh-CN"/>
              </w:rPr>
              <w:t>③</w:t>
            </w:r>
            <w:r>
              <w:rPr>
                <w:rFonts w:hint="eastAsia"/>
                <w:lang w:eastAsia="zh-CN"/>
              </w:rPr>
              <w:t>绩效自评报告是否完整，数据是否全面、真实、准确，绩效指标是否细化量化和科学合理；</w:t>
            </w:r>
            <w:r>
              <w:rPr>
                <w:rFonts w:hint="eastAsia"/>
                <w:lang w:eastAsia="zh-CN"/>
              </w:rPr>
              <w:br w:type="textWrapping"/>
            </w:r>
            <w:r>
              <w:rPr>
                <w:rFonts w:hint="eastAsia"/>
                <w:lang w:eastAsia="zh-CN"/>
              </w:rPr>
              <w:t>一项不符扣1分，扣完为止。</w:t>
            </w:r>
          </w:p>
        </w:tc>
      </w:tr>
      <w:tr w14:paraId="113A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restart"/>
            <w:vAlign w:val="center"/>
          </w:tcPr>
          <w:p w14:paraId="09095E89">
            <w:pPr>
              <w:pStyle w:val="17"/>
              <w:bidi w:val="0"/>
              <w:rPr>
                <w:rFonts w:hint="eastAsia"/>
                <w:lang w:eastAsia="zh-CN"/>
              </w:rPr>
            </w:pPr>
            <w:r>
              <w:rPr>
                <w:rFonts w:hint="eastAsia"/>
                <w:lang w:eastAsia="zh-CN"/>
              </w:rPr>
              <w:t>产出（39%）</w:t>
            </w:r>
          </w:p>
        </w:tc>
        <w:tc>
          <w:tcPr>
            <w:tcW w:w="325" w:type="pct"/>
            <w:vMerge w:val="restart"/>
            <w:vAlign w:val="center"/>
          </w:tcPr>
          <w:p w14:paraId="477C5B07">
            <w:pPr>
              <w:pStyle w:val="17"/>
              <w:bidi w:val="0"/>
              <w:rPr>
                <w:rFonts w:hint="eastAsia"/>
                <w:lang w:eastAsia="zh-CN"/>
              </w:rPr>
            </w:pPr>
            <w:r>
              <w:rPr>
                <w:rFonts w:hint="eastAsia"/>
                <w:lang w:eastAsia="zh-CN"/>
              </w:rPr>
              <w:t>职责履行（6分）</w:t>
            </w:r>
          </w:p>
        </w:tc>
        <w:tc>
          <w:tcPr>
            <w:tcW w:w="525" w:type="pct"/>
            <w:vAlign w:val="center"/>
          </w:tcPr>
          <w:p w14:paraId="08BCEA4C">
            <w:pPr>
              <w:pStyle w:val="17"/>
              <w:bidi w:val="0"/>
              <w:rPr>
                <w:rFonts w:hint="eastAsia"/>
                <w:lang w:eastAsia="zh-CN"/>
              </w:rPr>
            </w:pPr>
            <w:r>
              <w:rPr>
                <w:rFonts w:hint="eastAsia"/>
                <w:lang w:eastAsia="zh-CN"/>
              </w:rPr>
              <w:t>项目实际完成率（3分）</w:t>
            </w:r>
          </w:p>
        </w:tc>
        <w:tc>
          <w:tcPr>
            <w:tcW w:w="1660" w:type="pct"/>
            <w:vAlign w:val="center"/>
          </w:tcPr>
          <w:p w14:paraId="5275156A">
            <w:pPr>
              <w:pStyle w:val="17"/>
              <w:bidi w:val="0"/>
              <w:rPr>
                <w:rFonts w:hint="eastAsia"/>
                <w:lang w:eastAsia="zh-CN"/>
              </w:rPr>
            </w:pPr>
            <w:r>
              <w:rPr>
                <w:rFonts w:hint="eastAsia"/>
                <w:lang w:eastAsia="zh-CN"/>
              </w:rPr>
              <w:t>主要评价部门（单位）履行职责而实际完成的项目数与计划完成的项目数的比率，用以反映和评价部门（单位）履职任务目标的实现程度项目实际完成率=（实际完成项目数/计划完成项目数）×100%。</w:t>
            </w:r>
          </w:p>
        </w:tc>
        <w:tc>
          <w:tcPr>
            <w:tcW w:w="2024" w:type="pct"/>
            <w:vAlign w:val="center"/>
          </w:tcPr>
          <w:p w14:paraId="70C35900">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项目实际完成率</w:t>
            </w:r>
            <w:r>
              <w:rPr>
                <w:lang w:eastAsia="zh-CN"/>
              </w:rPr>
              <w:t>≥</w:t>
            </w:r>
            <w:r>
              <w:rPr>
                <w:rFonts w:hint="eastAsia"/>
                <w:lang w:eastAsia="zh-CN"/>
              </w:rPr>
              <w:t>95%，得3分；</w:t>
            </w:r>
            <w:r>
              <w:rPr>
                <w:rFonts w:hint="eastAsia"/>
                <w:lang w:eastAsia="zh-CN"/>
              </w:rPr>
              <w:br w:type="textWrapping"/>
            </w:r>
            <w:r>
              <w:rPr>
                <w:lang w:eastAsia="zh-CN"/>
              </w:rPr>
              <w:t>②</w:t>
            </w:r>
            <w:r>
              <w:rPr>
                <w:rFonts w:hint="eastAsia"/>
                <w:lang w:eastAsia="zh-CN"/>
              </w:rPr>
              <w:t>95%&gt;项目实际完成率</w:t>
            </w:r>
            <w:r>
              <w:rPr>
                <w:lang w:eastAsia="zh-CN"/>
              </w:rPr>
              <w:t>≥</w:t>
            </w:r>
            <w:r>
              <w:rPr>
                <w:rFonts w:hint="eastAsia"/>
                <w:lang w:eastAsia="zh-CN"/>
              </w:rPr>
              <w:t>90%，得2分；</w:t>
            </w:r>
            <w:r>
              <w:rPr>
                <w:rFonts w:hint="eastAsia"/>
                <w:lang w:eastAsia="zh-CN"/>
              </w:rPr>
              <w:br w:type="textWrapping"/>
            </w:r>
            <w:r>
              <w:rPr>
                <w:lang w:eastAsia="zh-CN"/>
              </w:rPr>
              <w:t>③</w:t>
            </w:r>
            <w:r>
              <w:rPr>
                <w:rFonts w:hint="eastAsia"/>
                <w:lang w:eastAsia="zh-CN"/>
              </w:rPr>
              <w:t>90%&gt;项目实际完成率</w:t>
            </w:r>
            <w:r>
              <w:rPr>
                <w:lang w:eastAsia="zh-CN"/>
              </w:rPr>
              <w:t>≥</w:t>
            </w:r>
            <w:r>
              <w:rPr>
                <w:rFonts w:hint="eastAsia"/>
                <w:lang w:eastAsia="zh-CN"/>
              </w:rPr>
              <w:t>85%，得1分；</w:t>
            </w:r>
            <w:r>
              <w:rPr>
                <w:rFonts w:hint="eastAsia"/>
                <w:lang w:eastAsia="zh-CN"/>
              </w:rPr>
              <w:br w:type="textWrapping"/>
            </w:r>
            <w:r>
              <w:rPr>
                <w:lang w:eastAsia="zh-CN"/>
              </w:rPr>
              <w:t>④</w:t>
            </w:r>
            <w:r>
              <w:rPr>
                <w:rFonts w:hint="eastAsia"/>
                <w:lang w:eastAsia="zh-CN"/>
              </w:rPr>
              <w:t>85%&gt;项目实际完成率，得0分。</w:t>
            </w:r>
          </w:p>
        </w:tc>
      </w:tr>
      <w:tr w14:paraId="6EF20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01968F19">
            <w:pPr>
              <w:pStyle w:val="17"/>
              <w:bidi w:val="0"/>
              <w:rPr>
                <w:rFonts w:hint="eastAsia"/>
                <w:lang w:eastAsia="zh-CN"/>
              </w:rPr>
            </w:pPr>
          </w:p>
        </w:tc>
        <w:tc>
          <w:tcPr>
            <w:tcW w:w="325" w:type="pct"/>
            <w:vMerge w:val="continue"/>
            <w:vAlign w:val="center"/>
          </w:tcPr>
          <w:p w14:paraId="07FC6A95">
            <w:pPr>
              <w:pStyle w:val="17"/>
              <w:bidi w:val="0"/>
              <w:rPr>
                <w:rFonts w:hint="eastAsia"/>
                <w:lang w:eastAsia="zh-CN"/>
              </w:rPr>
            </w:pPr>
          </w:p>
        </w:tc>
        <w:tc>
          <w:tcPr>
            <w:tcW w:w="525" w:type="pct"/>
            <w:vAlign w:val="center"/>
          </w:tcPr>
          <w:p w14:paraId="799187F4">
            <w:pPr>
              <w:pStyle w:val="17"/>
              <w:bidi w:val="0"/>
              <w:rPr>
                <w:rFonts w:hint="eastAsia"/>
                <w:lang w:eastAsia="zh-CN"/>
              </w:rPr>
            </w:pPr>
            <w:r>
              <w:rPr>
                <w:rFonts w:hint="eastAsia"/>
                <w:lang w:eastAsia="zh-CN"/>
              </w:rPr>
              <w:t>项目质量达标率（3分）</w:t>
            </w:r>
          </w:p>
        </w:tc>
        <w:tc>
          <w:tcPr>
            <w:tcW w:w="1660" w:type="pct"/>
            <w:vAlign w:val="center"/>
          </w:tcPr>
          <w:p w14:paraId="5F199F53">
            <w:pPr>
              <w:pStyle w:val="17"/>
              <w:bidi w:val="0"/>
              <w:rPr>
                <w:rFonts w:hint="eastAsia"/>
                <w:lang w:eastAsia="zh-CN"/>
              </w:rPr>
            </w:pPr>
            <w:r>
              <w:rPr>
                <w:rFonts w:hint="eastAsia"/>
                <w:lang w:eastAsia="zh-CN"/>
              </w:rPr>
              <w:t>部门已完成项目中质量达标项目个数占已完成项目个数的比率，主要评价部门（单位）部门履职质量目标的实现程度。</w:t>
            </w:r>
          </w:p>
        </w:tc>
        <w:tc>
          <w:tcPr>
            <w:tcW w:w="2024" w:type="pct"/>
            <w:vAlign w:val="center"/>
          </w:tcPr>
          <w:p w14:paraId="75022929">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项目质量达标率</w:t>
            </w:r>
            <w:r>
              <w:rPr>
                <w:lang w:eastAsia="zh-CN"/>
              </w:rPr>
              <w:t>≥</w:t>
            </w:r>
            <w:r>
              <w:rPr>
                <w:rFonts w:hint="eastAsia"/>
                <w:lang w:eastAsia="zh-CN"/>
              </w:rPr>
              <w:t>95%，得3分；</w:t>
            </w:r>
            <w:r>
              <w:rPr>
                <w:rFonts w:hint="eastAsia"/>
                <w:lang w:eastAsia="zh-CN"/>
              </w:rPr>
              <w:br w:type="textWrapping"/>
            </w:r>
            <w:r>
              <w:rPr>
                <w:lang w:eastAsia="zh-CN"/>
              </w:rPr>
              <w:t>②</w:t>
            </w:r>
            <w:r>
              <w:rPr>
                <w:rFonts w:hint="eastAsia"/>
                <w:lang w:eastAsia="zh-CN"/>
              </w:rPr>
              <w:t>95%&gt;项目质量达标率</w:t>
            </w:r>
            <w:r>
              <w:rPr>
                <w:lang w:eastAsia="zh-CN"/>
              </w:rPr>
              <w:t>≥</w:t>
            </w:r>
            <w:r>
              <w:rPr>
                <w:rFonts w:hint="eastAsia"/>
                <w:lang w:eastAsia="zh-CN"/>
              </w:rPr>
              <w:t>90%，得2分；</w:t>
            </w:r>
            <w:r>
              <w:rPr>
                <w:rFonts w:hint="eastAsia"/>
                <w:lang w:eastAsia="zh-CN"/>
              </w:rPr>
              <w:br w:type="textWrapping"/>
            </w:r>
            <w:r>
              <w:rPr>
                <w:lang w:eastAsia="zh-CN"/>
              </w:rPr>
              <w:t>③</w:t>
            </w:r>
            <w:r>
              <w:rPr>
                <w:rFonts w:hint="eastAsia"/>
                <w:lang w:eastAsia="zh-CN"/>
              </w:rPr>
              <w:t>90%&gt;项目质量达标率</w:t>
            </w:r>
            <w:r>
              <w:rPr>
                <w:lang w:eastAsia="zh-CN"/>
              </w:rPr>
              <w:t>≥</w:t>
            </w:r>
            <w:r>
              <w:rPr>
                <w:rFonts w:hint="eastAsia"/>
                <w:lang w:eastAsia="zh-CN"/>
              </w:rPr>
              <w:t>85%，得1分；</w:t>
            </w:r>
            <w:r>
              <w:rPr>
                <w:rFonts w:hint="eastAsia"/>
                <w:lang w:eastAsia="zh-CN"/>
              </w:rPr>
              <w:br w:type="textWrapping"/>
            </w:r>
            <w:r>
              <w:rPr>
                <w:lang w:eastAsia="zh-CN"/>
              </w:rPr>
              <w:t>④</w:t>
            </w:r>
            <w:r>
              <w:rPr>
                <w:rFonts w:hint="eastAsia"/>
                <w:lang w:eastAsia="zh-CN"/>
              </w:rPr>
              <w:t>85%&gt;项目质量达标率，得0分。</w:t>
            </w:r>
          </w:p>
        </w:tc>
      </w:tr>
      <w:tr w14:paraId="18910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56F5CD57">
            <w:pPr>
              <w:pStyle w:val="17"/>
              <w:bidi w:val="0"/>
              <w:rPr>
                <w:rFonts w:hint="eastAsia"/>
                <w:lang w:eastAsia="zh-CN"/>
              </w:rPr>
            </w:pPr>
          </w:p>
        </w:tc>
        <w:tc>
          <w:tcPr>
            <w:tcW w:w="325" w:type="pct"/>
            <w:vMerge w:val="restart"/>
            <w:vAlign w:val="center"/>
          </w:tcPr>
          <w:p w14:paraId="2ED3789E">
            <w:pPr>
              <w:pStyle w:val="17"/>
              <w:bidi w:val="0"/>
              <w:rPr>
                <w:rFonts w:hint="eastAsia"/>
                <w:lang w:eastAsia="zh-CN"/>
              </w:rPr>
            </w:pPr>
            <w:r>
              <w:rPr>
                <w:rFonts w:hint="eastAsia"/>
                <w:lang w:eastAsia="zh-CN"/>
              </w:rPr>
              <w:t>产出数量（18分）</w:t>
            </w:r>
          </w:p>
        </w:tc>
        <w:tc>
          <w:tcPr>
            <w:tcW w:w="525" w:type="pct"/>
            <w:vAlign w:val="center"/>
          </w:tcPr>
          <w:p w14:paraId="01C72277">
            <w:pPr>
              <w:pStyle w:val="17"/>
              <w:bidi w:val="0"/>
              <w:rPr>
                <w:rFonts w:hint="eastAsia"/>
                <w:lang w:eastAsia="zh-CN"/>
              </w:rPr>
            </w:pPr>
            <w:r>
              <w:rPr>
                <w:rFonts w:hint="eastAsia"/>
                <w:lang w:eastAsia="zh-CN"/>
              </w:rPr>
              <w:t>发放残疾人补贴的人数（3分）</w:t>
            </w:r>
          </w:p>
        </w:tc>
        <w:tc>
          <w:tcPr>
            <w:tcW w:w="1660" w:type="pct"/>
            <w:vAlign w:val="center"/>
          </w:tcPr>
          <w:p w14:paraId="4F81D345">
            <w:pPr>
              <w:pStyle w:val="17"/>
              <w:bidi w:val="0"/>
              <w:rPr>
                <w:rFonts w:hint="eastAsia"/>
                <w:lang w:eastAsia="zh-CN"/>
              </w:rPr>
            </w:pPr>
            <w:r>
              <w:rPr>
                <w:rFonts w:hint="eastAsia"/>
                <w:lang w:eastAsia="zh-CN"/>
              </w:rPr>
              <w:t>主要评价部门（单位）在本年度落实发放</w:t>
            </w:r>
            <w:r>
              <w:rPr>
                <w:lang w:eastAsia="zh-CN"/>
              </w:rPr>
              <w:t>“</w:t>
            </w:r>
            <w:r>
              <w:rPr>
                <w:rFonts w:hint="eastAsia"/>
                <w:lang w:eastAsia="zh-CN"/>
              </w:rPr>
              <w:t>一户多残</w:t>
            </w:r>
            <w:r>
              <w:rPr>
                <w:lang w:eastAsia="zh-CN"/>
              </w:rPr>
              <w:t>”</w:t>
            </w:r>
            <w:r>
              <w:rPr>
                <w:rFonts w:hint="eastAsia"/>
                <w:lang w:eastAsia="zh-CN"/>
              </w:rPr>
              <w:t>与</w:t>
            </w:r>
            <w:r>
              <w:rPr>
                <w:lang w:eastAsia="zh-CN"/>
              </w:rPr>
              <w:t>“</w:t>
            </w:r>
            <w:r>
              <w:rPr>
                <w:rFonts w:hint="eastAsia"/>
                <w:lang w:eastAsia="zh-CN"/>
              </w:rPr>
              <w:t>低保重度肢体残疾</w:t>
            </w:r>
            <w:r>
              <w:rPr>
                <w:lang w:eastAsia="zh-CN"/>
              </w:rPr>
              <w:t>”</w:t>
            </w:r>
            <w:r>
              <w:rPr>
                <w:rFonts w:hint="eastAsia"/>
                <w:lang w:eastAsia="zh-CN"/>
              </w:rPr>
              <w:t>补贴的人数情况。</w:t>
            </w:r>
          </w:p>
        </w:tc>
        <w:tc>
          <w:tcPr>
            <w:tcW w:w="2024" w:type="pct"/>
            <w:vAlign w:val="center"/>
          </w:tcPr>
          <w:p w14:paraId="4292E612">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补贴人数</w:t>
            </w:r>
            <w:r>
              <w:rPr>
                <w:lang w:eastAsia="zh-CN"/>
              </w:rPr>
              <w:t>≥</w:t>
            </w:r>
            <w:r>
              <w:rPr>
                <w:rFonts w:hint="eastAsia"/>
                <w:lang w:eastAsia="zh-CN"/>
              </w:rPr>
              <w:t>1000人，得3分；</w:t>
            </w:r>
            <w:r>
              <w:rPr>
                <w:rFonts w:hint="eastAsia"/>
                <w:lang w:eastAsia="zh-CN"/>
              </w:rPr>
              <w:br w:type="textWrapping"/>
            </w:r>
            <w:r>
              <w:rPr>
                <w:lang w:eastAsia="zh-CN"/>
              </w:rPr>
              <w:t>②</w:t>
            </w:r>
            <w:r>
              <w:rPr>
                <w:rFonts w:hint="eastAsia"/>
                <w:lang w:eastAsia="zh-CN"/>
              </w:rPr>
              <w:t>1000人&gt;补贴人数</w:t>
            </w:r>
            <w:r>
              <w:rPr>
                <w:lang w:eastAsia="zh-CN"/>
              </w:rPr>
              <w:t>≥</w:t>
            </w:r>
            <w:r>
              <w:rPr>
                <w:rFonts w:hint="eastAsia"/>
                <w:lang w:eastAsia="zh-CN"/>
              </w:rPr>
              <w:t>950人，得2分；</w:t>
            </w:r>
            <w:r>
              <w:rPr>
                <w:rFonts w:hint="eastAsia"/>
                <w:lang w:eastAsia="zh-CN"/>
              </w:rPr>
              <w:br w:type="textWrapping"/>
            </w:r>
            <w:r>
              <w:rPr>
                <w:lang w:eastAsia="zh-CN"/>
              </w:rPr>
              <w:t>③</w:t>
            </w:r>
            <w:r>
              <w:rPr>
                <w:rFonts w:hint="eastAsia"/>
                <w:lang w:eastAsia="zh-CN"/>
              </w:rPr>
              <w:t>950人&gt;补贴人数</w:t>
            </w:r>
            <w:r>
              <w:rPr>
                <w:lang w:eastAsia="zh-CN"/>
              </w:rPr>
              <w:t>≥</w:t>
            </w:r>
            <w:r>
              <w:rPr>
                <w:rFonts w:hint="eastAsia"/>
                <w:lang w:eastAsia="zh-CN"/>
              </w:rPr>
              <w:t>900人，得1分；</w:t>
            </w:r>
            <w:r>
              <w:rPr>
                <w:rFonts w:hint="eastAsia"/>
                <w:lang w:eastAsia="zh-CN"/>
              </w:rPr>
              <w:br w:type="textWrapping"/>
            </w:r>
            <w:r>
              <w:rPr>
                <w:lang w:eastAsia="zh-CN"/>
              </w:rPr>
              <w:t>④</w:t>
            </w:r>
            <w:r>
              <w:rPr>
                <w:rFonts w:hint="eastAsia"/>
                <w:lang w:eastAsia="zh-CN"/>
              </w:rPr>
              <w:t>900人&gt;补贴人数，得0分。</w:t>
            </w:r>
          </w:p>
        </w:tc>
      </w:tr>
      <w:tr w14:paraId="41119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100CFFAA">
            <w:pPr>
              <w:pStyle w:val="17"/>
              <w:bidi w:val="0"/>
              <w:rPr>
                <w:rFonts w:hint="eastAsia"/>
                <w:lang w:eastAsia="zh-CN"/>
              </w:rPr>
            </w:pPr>
          </w:p>
        </w:tc>
        <w:tc>
          <w:tcPr>
            <w:tcW w:w="325" w:type="pct"/>
            <w:vMerge w:val="continue"/>
            <w:vAlign w:val="center"/>
          </w:tcPr>
          <w:p w14:paraId="5DB8E5E3">
            <w:pPr>
              <w:pStyle w:val="17"/>
              <w:bidi w:val="0"/>
              <w:rPr>
                <w:rFonts w:hint="eastAsia"/>
                <w:lang w:eastAsia="zh-CN"/>
              </w:rPr>
            </w:pPr>
          </w:p>
        </w:tc>
        <w:tc>
          <w:tcPr>
            <w:tcW w:w="525" w:type="pct"/>
            <w:vAlign w:val="center"/>
          </w:tcPr>
          <w:p w14:paraId="19581A19">
            <w:pPr>
              <w:pStyle w:val="17"/>
              <w:bidi w:val="0"/>
              <w:rPr>
                <w:rFonts w:hint="eastAsia"/>
                <w:lang w:eastAsia="zh-CN"/>
              </w:rPr>
            </w:pPr>
            <w:r>
              <w:rPr>
                <w:rFonts w:hint="eastAsia"/>
                <w:lang w:eastAsia="zh-CN"/>
              </w:rPr>
              <w:t>残疾人投保补贴人数与金额（3分）</w:t>
            </w:r>
          </w:p>
        </w:tc>
        <w:tc>
          <w:tcPr>
            <w:tcW w:w="1660" w:type="pct"/>
            <w:vAlign w:val="center"/>
          </w:tcPr>
          <w:p w14:paraId="63EDE262">
            <w:pPr>
              <w:pStyle w:val="17"/>
              <w:bidi w:val="0"/>
              <w:rPr>
                <w:rFonts w:hint="eastAsia"/>
                <w:lang w:eastAsia="zh-CN"/>
              </w:rPr>
            </w:pPr>
            <w:r>
              <w:rPr>
                <w:rFonts w:hint="eastAsia"/>
                <w:lang w:eastAsia="zh-CN"/>
              </w:rPr>
              <w:t>主要评价部门（单位）本年度在所管辖范围内对残疾人进行意外保险投保的人数与投保金额情况。</w:t>
            </w:r>
          </w:p>
        </w:tc>
        <w:tc>
          <w:tcPr>
            <w:tcW w:w="2024" w:type="pct"/>
            <w:vAlign w:val="center"/>
          </w:tcPr>
          <w:p w14:paraId="3812B75F">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投保人数</w:t>
            </w:r>
            <w:r>
              <w:rPr>
                <w:lang w:eastAsia="zh-CN"/>
              </w:rPr>
              <w:t>≥</w:t>
            </w:r>
            <w:r>
              <w:rPr>
                <w:rFonts w:hint="eastAsia"/>
                <w:lang w:eastAsia="zh-CN"/>
              </w:rPr>
              <w:t>4000人；</w:t>
            </w:r>
            <w:r>
              <w:rPr>
                <w:rFonts w:hint="eastAsia"/>
                <w:lang w:eastAsia="zh-CN"/>
              </w:rPr>
              <w:br w:type="textWrapping"/>
            </w:r>
            <w:r>
              <w:rPr>
                <w:lang w:eastAsia="zh-CN"/>
              </w:rPr>
              <w:t>②</w:t>
            </w:r>
            <w:r>
              <w:rPr>
                <w:rFonts w:hint="eastAsia"/>
                <w:lang w:eastAsia="zh-CN"/>
              </w:rPr>
              <w:t>投保金额</w:t>
            </w:r>
            <w:r>
              <w:rPr>
                <w:lang w:eastAsia="zh-CN"/>
              </w:rPr>
              <w:t>≥</w:t>
            </w:r>
            <w:r>
              <w:rPr>
                <w:rFonts w:hint="eastAsia"/>
                <w:lang w:eastAsia="zh-CN"/>
              </w:rPr>
              <w:t>13.5万；</w:t>
            </w:r>
            <w:r>
              <w:rPr>
                <w:rFonts w:hint="eastAsia"/>
                <w:lang w:eastAsia="zh-CN"/>
              </w:rPr>
              <w:br w:type="textWrapping"/>
            </w:r>
            <w:r>
              <w:rPr>
                <w:rFonts w:hint="eastAsia"/>
                <w:lang w:eastAsia="zh-CN"/>
              </w:rPr>
              <w:t>满足一个项目得1.5分。</w:t>
            </w:r>
          </w:p>
        </w:tc>
      </w:tr>
      <w:tr w14:paraId="71F78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5A9A5483">
            <w:pPr>
              <w:pStyle w:val="17"/>
              <w:bidi w:val="0"/>
              <w:rPr>
                <w:rFonts w:hint="eastAsia"/>
                <w:lang w:eastAsia="zh-CN"/>
              </w:rPr>
            </w:pPr>
          </w:p>
        </w:tc>
        <w:tc>
          <w:tcPr>
            <w:tcW w:w="325" w:type="pct"/>
            <w:vMerge w:val="continue"/>
            <w:vAlign w:val="center"/>
          </w:tcPr>
          <w:p w14:paraId="6DA90ABE">
            <w:pPr>
              <w:pStyle w:val="17"/>
              <w:bidi w:val="0"/>
              <w:rPr>
                <w:rFonts w:hint="eastAsia"/>
                <w:lang w:eastAsia="zh-CN"/>
              </w:rPr>
            </w:pPr>
          </w:p>
        </w:tc>
        <w:tc>
          <w:tcPr>
            <w:tcW w:w="525" w:type="pct"/>
            <w:vAlign w:val="center"/>
          </w:tcPr>
          <w:p w14:paraId="090DFD1C">
            <w:pPr>
              <w:pStyle w:val="17"/>
              <w:bidi w:val="0"/>
              <w:rPr>
                <w:rFonts w:hint="eastAsia"/>
                <w:lang w:eastAsia="zh-CN"/>
              </w:rPr>
            </w:pPr>
            <w:r>
              <w:rPr>
                <w:rFonts w:hint="eastAsia"/>
                <w:lang w:eastAsia="zh-CN"/>
              </w:rPr>
              <w:t>扶持残疾人就业创业的人数（3分）</w:t>
            </w:r>
          </w:p>
        </w:tc>
        <w:tc>
          <w:tcPr>
            <w:tcW w:w="1660" w:type="pct"/>
            <w:vAlign w:val="center"/>
          </w:tcPr>
          <w:p w14:paraId="78B3C5CE">
            <w:pPr>
              <w:pStyle w:val="17"/>
              <w:bidi w:val="0"/>
              <w:rPr>
                <w:rFonts w:hint="eastAsia"/>
                <w:lang w:eastAsia="zh-CN"/>
              </w:rPr>
            </w:pPr>
            <w:r>
              <w:rPr>
                <w:rFonts w:hint="eastAsia"/>
                <w:lang w:eastAsia="zh-CN"/>
              </w:rPr>
              <w:t>主要评价部门（单位）本年度在所管辖范围内残疾人开展各类就业补贴扶持政策所享受到政策补贴的残疾人人数。</w:t>
            </w:r>
          </w:p>
        </w:tc>
        <w:tc>
          <w:tcPr>
            <w:tcW w:w="2024" w:type="pct"/>
            <w:vAlign w:val="center"/>
          </w:tcPr>
          <w:p w14:paraId="23B8573D">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受扶持人数</w:t>
            </w:r>
            <w:r>
              <w:rPr>
                <w:lang w:eastAsia="zh-CN"/>
              </w:rPr>
              <w:t>≥</w:t>
            </w:r>
            <w:r>
              <w:rPr>
                <w:rFonts w:hint="eastAsia"/>
                <w:lang w:eastAsia="zh-CN"/>
              </w:rPr>
              <w:t>35人，得3分；</w:t>
            </w:r>
            <w:r>
              <w:rPr>
                <w:rFonts w:hint="eastAsia"/>
                <w:lang w:eastAsia="zh-CN"/>
              </w:rPr>
              <w:br w:type="textWrapping"/>
            </w:r>
            <w:r>
              <w:rPr>
                <w:lang w:eastAsia="zh-CN"/>
              </w:rPr>
              <w:t>②</w:t>
            </w:r>
            <w:r>
              <w:rPr>
                <w:rFonts w:hint="eastAsia"/>
                <w:lang w:eastAsia="zh-CN"/>
              </w:rPr>
              <w:t>35人&gt;受扶持人数</w:t>
            </w:r>
            <w:r>
              <w:rPr>
                <w:lang w:eastAsia="zh-CN"/>
              </w:rPr>
              <w:t>≥</w:t>
            </w:r>
            <w:r>
              <w:rPr>
                <w:rFonts w:hint="eastAsia"/>
                <w:lang w:eastAsia="zh-CN"/>
              </w:rPr>
              <w:t>33人，得2分；</w:t>
            </w:r>
            <w:r>
              <w:rPr>
                <w:rFonts w:hint="eastAsia"/>
                <w:lang w:eastAsia="zh-CN"/>
              </w:rPr>
              <w:br w:type="textWrapping"/>
            </w:r>
            <w:r>
              <w:rPr>
                <w:lang w:eastAsia="zh-CN"/>
              </w:rPr>
              <w:t>③</w:t>
            </w:r>
            <w:r>
              <w:rPr>
                <w:rFonts w:hint="eastAsia"/>
                <w:lang w:eastAsia="zh-CN"/>
              </w:rPr>
              <w:t>33人&gt;受扶持人数</w:t>
            </w:r>
            <w:r>
              <w:rPr>
                <w:lang w:eastAsia="zh-CN"/>
              </w:rPr>
              <w:t>≥</w:t>
            </w:r>
            <w:r>
              <w:rPr>
                <w:rFonts w:hint="eastAsia"/>
                <w:lang w:eastAsia="zh-CN"/>
              </w:rPr>
              <w:t>30人，得1分；</w:t>
            </w:r>
            <w:r>
              <w:rPr>
                <w:rFonts w:hint="eastAsia"/>
                <w:lang w:eastAsia="zh-CN"/>
              </w:rPr>
              <w:br w:type="textWrapping"/>
            </w:r>
            <w:r>
              <w:rPr>
                <w:lang w:eastAsia="zh-CN"/>
              </w:rPr>
              <w:t>④</w:t>
            </w:r>
            <w:r>
              <w:rPr>
                <w:rFonts w:hint="eastAsia"/>
                <w:lang w:eastAsia="zh-CN"/>
              </w:rPr>
              <w:t>30人&gt;受扶持人数，得0分。</w:t>
            </w:r>
          </w:p>
        </w:tc>
      </w:tr>
      <w:tr w14:paraId="51A18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40C6FCEB">
            <w:pPr>
              <w:pStyle w:val="17"/>
              <w:bidi w:val="0"/>
              <w:rPr>
                <w:rFonts w:hint="eastAsia"/>
                <w:lang w:eastAsia="zh-CN"/>
              </w:rPr>
            </w:pPr>
          </w:p>
        </w:tc>
        <w:tc>
          <w:tcPr>
            <w:tcW w:w="325" w:type="pct"/>
            <w:vMerge w:val="continue"/>
            <w:vAlign w:val="center"/>
          </w:tcPr>
          <w:p w14:paraId="2CE188D5">
            <w:pPr>
              <w:pStyle w:val="17"/>
              <w:bidi w:val="0"/>
              <w:rPr>
                <w:rFonts w:hint="eastAsia"/>
                <w:lang w:eastAsia="zh-CN"/>
              </w:rPr>
            </w:pPr>
          </w:p>
        </w:tc>
        <w:tc>
          <w:tcPr>
            <w:tcW w:w="525" w:type="pct"/>
            <w:vAlign w:val="center"/>
          </w:tcPr>
          <w:p w14:paraId="634B1577">
            <w:pPr>
              <w:pStyle w:val="17"/>
              <w:bidi w:val="0"/>
              <w:rPr>
                <w:rFonts w:hint="eastAsia"/>
                <w:lang w:eastAsia="zh-CN"/>
              </w:rPr>
            </w:pPr>
            <w:r>
              <w:rPr>
                <w:rFonts w:hint="eastAsia"/>
                <w:lang w:eastAsia="zh-CN"/>
              </w:rPr>
              <w:t>开展残疾人办证换证数量（3分）</w:t>
            </w:r>
          </w:p>
        </w:tc>
        <w:tc>
          <w:tcPr>
            <w:tcW w:w="1660" w:type="pct"/>
            <w:vAlign w:val="center"/>
          </w:tcPr>
          <w:p w14:paraId="52835803">
            <w:pPr>
              <w:pStyle w:val="17"/>
              <w:bidi w:val="0"/>
              <w:rPr>
                <w:rFonts w:hint="eastAsia"/>
                <w:lang w:eastAsia="zh-CN"/>
              </w:rPr>
            </w:pPr>
            <w:r>
              <w:rPr>
                <w:rFonts w:hint="eastAsia"/>
                <w:lang w:eastAsia="zh-CN"/>
              </w:rPr>
              <w:t>主要评价部门（单位）本年度在所管辖范围内对残疾人进行办证换证的数量。</w:t>
            </w:r>
          </w:p>
        </w:tc>
        <w:tc>
          <w:tcPr>
            <w:tcW w:w="2024" w:type="pct"/>
            <w:vAlign w:val="center"/>
          </w:tcPr>
          <w:p w14:paraId="13D44681">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办证换证人数</w:t>
            </w:r>
            <w:r>
              <w:rPr>
                <w:lang w:eastAsia="zh-CN"/>
              </w:rPr>
              <w:t>≥</w:t>
            </w:r>
            <w:r>
              <w:rPr>
                <w:rFonts w:hint="eastAsia"/>
                <w:lang w:eastAsia="zh-CN"/>
              </w:rPr>
              <w:t>20人，得3分；</w:t>
            </w:r>
            <w:r>
              <w:rPr>
                <w:rFonts w:hint="eastAsia"/>
                <w:lang w:eastAsia="zh-CN"/>
              </w:rPr>
              <w:br w:type="textWrapping"/>
            </w:r>
            <w:r>
              <w:rPr>
                <w:lang w:eastAsia="zh-CN"/>
              </w:rPr>
              <w:t>②</w:t>
            </w:r>
            <w:r>
              <w:rPr>
                <w:rFonts w:hint="eastAsia"/>
                <w:lang w:eastAsia="zh-CN"/>
              </w:rPr>
              <w:t>20人&gt;办证换证人数</w:t>
            </w:r>
            <w:r>
              <w:rPr>
                <w:lang w:eastAsia="zh-CN"/>
              </w:rPr>
              <w:t>≥</w:t>
            </w:r>
            <w:r>
              <w:rPr>
                <w:rFonts w:hint="eastAsia"/>
                <w:lang w:eastAsia="zh-CN"/>
              </w:rPr>
              <w:t>17人，得2分；</w:t>
            </w:r>
            <w:r>
              <w:rPr>
                <w:rFonts w:hint="eastAsia"/>
                <w:lang w:eastAsia="zh-CN"/>
              </w:rPr>
              <w:br w:type="textWrapping"/>
            </w:r>
            <w:r>
              <w:rPr>
                <w:lang w:eastAsia="zh-CN"/>
              </w:rPr>
              <w:t>③</w:t>
            </w:r>
            <w:r>
              <w:rPr>
                <w:rFonts w:hint="eastAsia"/>
                <w:lang w:eastAsia="zh-CN"/>
              </w:rPr>
              <w:t>17人&gt;办证换证人数</w:t>
            </w:r>
            <w:r>
              <w:rPr>
                <w:lang w:eastAsia="zh-CN"/>
              </w:rPr>
              <w:t>≥</w:t>
            </w:r>
            <w:r>
              <w:rPr>
                <w:rFonts w:hint="eastAsia"/>
                <w:lang w:eastAsia="zh-CN"/>
              </w:rPr>
              <w:t>14人，得1分；</w:t>
            </w:r>
            <w:r>
              <w:rPr>
                <w:rFonts w:hint="eastAsia"/>
                <w:lang w:eastAsia="zh-CN"/>
              </w:rPr>
              <w:br w:type="textWrapping"/>
            </w:r>
            <w:r>
              <w:rPr>
                <w:lang w:eastAsia="zh-CN"/>
              </w:rPr>
              <w:t>④</w:t>
            </w:r>
            <w:r>
              <w:rPr>
                <w:rFonts w:hint="eastAsia"/>
                <w:lang w:eastAsia="zh-CN"/>
              </w:rPr>
              <w:t>14人&gt;办证换证人数，得0分。</w:t>
            </w:r>
          </w:p>
        </w:tc>
      </w:tr>
      <w:tr w14:paraId="38E87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3DBB1172">
            <w:pPr>
              <w:pStyle w:val="17"/>
              <w:bidi w:val="0"/>
              <w:rPr>
                <w:rFonts w:hint="eastAsia"/>
                <w:lang w:eastAsia="zh-CN"/>
              </w:rPr>
            </w:pPr>
          </w:p>
        </w:tc>
        <w:tc>
          <w:tcPr>
            <w:tcW w:w="325" w:type="pct"/>
            <w:vMerge w:val="continue"/>
            <w:vAlign w:val="center"/>
          </w:tcPr>
          <w:p w14:paraId="4C991882">
            <w:pPr>
              <w:pStyle w:val="17"/>
              <w:bidi w:val="0"/>
              <w:rPr>
                <w:rFonts w:hint="eastAsia"/>
                <w:lang w:eastAsia="zh-CN"/>
              </w:rPr>
            </w:pPr>
          </w:p>
        </w:tc>
        <w:tc>
          <w:tcPr>
            <w:tcW w:w="525" w:type="pct"/>
            <w:vAlign w:val="center"/>
          </w:tcPr>
          <w:p w14:paraId="284E01C1">
            <w:pPr>
              <w:pStyle w:val="17"/>
              <w:bidi w:val="0"/>
              <w:rPr>
                <w:rFonts w:hint="eastAsia"/>
                <w:lang w:eastAsia="zh-CN"/>
              </w:rPr>
            </w:pPr>
            <w:r>
              <w:rPr>
                <w:rFonts w:hint="eastAsia"/>
                <w:lang w:eastAsia="zh-CN"/>
              </w:rPr>
              <w:t>参与残疾人职业培训的人数（3分）</w:t>
            </w:r>
          </w:p>
        </w:tc>
        <w:tc>
          <w:tcPr>
            <w:tcW w:w="1660" w:type="pct"/>
            <w:vAlign w:val="center"/>
          </w:tcPr>
          <w:p w14:paraId="53A60A60">
            <w:pPr>
              <w:pStyle w:val="17"/>
              <w:bidi w:val="0"/>
              <w:rPr>
                <w:rFonts w:hint="eastAsia"/>
                <w:lang w:eastAsia="zh-CN"/>
              </w:rPr>
            </w:pPr>
            <w:r>
              <w:rPr>
                <w:rFonts w:hint="eastAsia"/>
                <w:lang w:eastAsia="zh-CN"/>
              </w:rPr>
              <w:t>主要评价部门（单位）本年度开展残疾人职业技能培训活动，所参与培训的残疾人数量。</w:t>
            </w:r>
          </w:p>
        </w:tc>
        <w:tc>
          <w:tcPr>
            <w:tcW w:w="2024" w:type="pct"/>
            <w:vAlign w:val="center"/>
          </w:tcPr>
          <w:p w14:paraId="23E8E6BC">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参与培训人数</w:t>
            </w:r>
            <w:r>
              <w:rPr>
                <w:lang w:eastAsia="zh-CN"/>
              </w:rPr>
              <w:t>≥</w:t>
            </w:r>
            <w:r>
              <w:rPr>
                <w:rFonts w:hint="eastAsia"/>
                <w:lang w:eastAsia="zh-CN"/>
              </w:rPr>
              <w:t>60人，得3分；</w:t>
            </w:r>
            <w:r>
              <w:rPr>
                <w:rFonts w:hint="eastAsia"/>
                <w:lang w:eastAsia="zh-CN"/>
              </w:rPr>
              <w:br w:type="textWrapping"/>
            </w:r>
            <w:r>
              <w:rPr>
                <w:lang w:eastAsia="zh-CN"/>
              </w:rPr>
              <w:t>②</w:t>
            </w:r>
            <w:r>
              <w:rPr>
                <w:rFonts w:hint="eastAsia"/>
                <w:lang w:eastAsia="zh-CN"/>
              </w:rPr>
              <w:t>60人&gt;参与培训人数</w:t>
            </w:r>
            <w:r>
              <w:rPr>
                <w:lang w:eastAsia="zh-CN"/>
              </w:rPr>
              <w:t>≥</w:t>
            </w:r>
            <w:r>
              <w:rPr>
                <w:rFonts w:hint="eastAsia"/>
                <w:lang w:eastAsia="zh-CN"/>
              </w:rPr>
              <w:t>55人，得2分；</w:t>
            </w:r>
            <w:r>
              <w:rPr>
                <w:rFonts w:hint="eastAsia"/>
                <w:lang w:eastAsia="zh-CN"/>
              </w:rPr>
              <w:br w:type="textWrapping"/>
            </w:r>
            <w:r>
              <w:rPr>
                <w:lang w:eastAsia="zh-CN"/>
              </w:rPr>
              <w:t>③</w:t>
            </w:r>
            <w:r>
              <w:rPr>
                <w:rFonts w:hint="eastAsia"/>
                <w:lang w:eastAsia="zh-CN"/>
              </w:rPr>
              <w:t>55人&gt;参与培训人数</w:t>
            </w:r>
            <w:r>
              <w:rPr>
                <w:lang w:eastAsia="zh-CN"/>
              </w:rPr>
              <w:t>≥</w:t>
            </w:r>
            <w:r>
              <w:rPr>
                <w:rFonts w:hint="eastAsia"/>
                <w:lang w:eastAsia="zh-CN"/>
              </w:rPr>
              <w:t>50人，得1分；</w:t>
            </w:r>
            <w:r>
              <w:rPr>
                <w:rFonts w:hint="eastAsia"/>
                <w:lang w:eastAsia="zh-CN"/>
              </w:rPr>
              <w:br w:type="textWrapping"/>
            </w:r>
            <w:r>
              <w:rPr>
                <w:lang w:eastAsia="zh-CN"/>
              </w:rPr>
              <w:t>④</w:t>
            </w:r>
            <w:r>
              <w:rPr>
                <w:rFonts w:hint="eastAsia"/>
                <w:lang w:eastAsia="zh-CN"/>
              </w:rPr>
              <w:t>50人&gt;参与培训人数，得0分。</w:t>
            </w:r>
          </w:p>
        </w:tc>
      </w:tr>
      <w:tr w14:paraId="0F5F0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490FC7DC">
            <w:pPr>
              <w:pStyle w:val="17"/>
              <w:bidi w:val="0"/>
              <w:rPr>
                <w:rFonts w:hint="eastAsia"/>
                <w:lang w:eastAsia="zh-CN"/>
              </w:rPr>
            </w:pPr>
          </w:p>
        </w:tc>
        <w:tc>
          <w:tcPr>
            <w:tcW w:w="325" w:type="pct"/>
            <w:vMerge w:val="continue"/>
            <w:vAlign w:val="center"/>
          </w:tcPr>
          <w:p w14:paraId="7D7312DE">
            <w:pPr>
              <w:pStyle w:val="17"/>
              <w:bidi w:val="0"/>
              <w:rPr>
                <w:rFonts w:hint="eastAsia"/>
                <w:lang w:eastAsia="zh-CN"/>
              </w:rPr>
            </w:pPr>
          </w:p>
        </w:tc>
        <w:tc>
          <w:tcPr>
            <w:tcW w:w="525" w:type="pct"/>
            <w:vAlign w:val="center"/>
          </w:tcPr>
          <w:p w14:paraId="42A7C795">
            <w:pPr>
              <w:pStyle w:val="17"/>
              <w:bidi w:val="0"/>
              <w:rPr>
                <w:rFonts w:hint="eastAsia"/>
                <w:lang w:eastAsia="zh-CN"/>
              </w:rPr>
            </w:pPr>
            <w:r>
              <w:rPr>
                <w:rFonts w:hint="eastAsia"/>
                <w:lang w:eastAsia="zh-CN"/>
              </w:rPr>
              <w:t>残疾人家庭无障碍改造户数（3分）</w:t>
            </w:r>
          </w:p>
        </w:tc>
        <w:tc>
          <w:tcPr>
            <w:tcW w:w="1660" w:type="pct"/>
            <w:vAlign w:val="center"/>
          </w:tcPr>
          <w:p w14:paraId="39A07F90">
            <w:pPr>
              <w:pStyle w:val="17"/>
              <w:bidi w:val="0"/>
              <w:rPr>
                <w:rFonts w:hint="eastAsia"/>
                <w:lang w:eastAsia="zh-CN"/>
              </w:rPr>
            </w:pPr>
            <w:r>
              <w:rPr>
                <w:rFonts w:hint="eastAsia"/>
                <w:lang w:eastAsia="zh-CN"/>
              </w:rPr>
              <w:t>主要评价部门（单位）本年度对残疾人家庭开展无障碍盖章的户数。</w:t>
            </w:r>
          </w:p>
        </w:tc>
        <w:tc>
          <w:tcPr>
            <w:tcW w:w="2024" w:type="pct"/>
            <w:vAlign w:val="center"/>
          </w:tcPr>
          <w:p w14:paraId="5D4A8862">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改造户数</w:t>
            </w:r>
            <w:r>
              <w:rPr>
                <w:lang w:eastAsia="zh-CN"/>
              </w:rPr>
              <w:t>≥</w:t>
            </w:r>
            <w:r>
              <w:rPr>
                <w:rFonts w:hint="eastAsia"/>
                <w:lang w:eastAsia="zh-CN"/>
              </w:rPr>
              <w:t>40户，得3分；</w:t>
            </w:r>
            <w:r>
              <w:rPr>
                <w:rFonts w:hint="eastAsia"/>
                <w:lang w:eastAsia="zh-CN"/>
              </w:rPr>
              <w:br w:type="textWrapping"/>
            </w:r>
            <w:r>
              <w:rPr>
                <w:lang w:eastAsia="zh-CN"/>
              </w:rPr>
              <w:t>②</w:t>
            </w:r>
            <w:r>
              <w:rPr>
                <w:rFonts w:hint="eastAsia"/>
                <w:lang w:eastAsia="zh-CN"/>
              </w:rPr>
              <w:t>40户&gt;改造户数</w:t>
            </w:r>
            <w:r>
              <w:rPr>
                <w:lang w:eastAsia="zh-CN"/>
              </w:rPr>
              <w:t>≥</w:t>
            </w:r>
            <w:r>
              <w:rPr>
                <w:rFonts w:hint="eastAsia"/>
                <w:lang w:eastAsia="zh-CN"/>
              </w:rPr>
              <w:t>35户，得2分；</w:t>
            </w:r>
            <w:r>
              <w:rPr>
                <w:rFonts w:hint="eastAsia"/>
                <w:lang w:eastAsia="zh-CN"/>
              </w:rPr>
              <w:br w:type="textWrapping"/>
            </w:r>
            <w:r>
              <w:rPr>
                <w:lang w:eastAsia="zh-CN"/>
              </w:rPr>
              <w:t>③</w:t>
            </w:r>
            <w:r>
              <w:rPr>
                <w:rFonts w:hint="eastAsia"/>
                <w:lang w:eastAsia="zh-CN"/>
              </w:rPr>
              <w:t>35户&gt;改造户数</w:t>
            </w:r>
            <w:r>
              <w:rPr>
                <w:lang w:eastAsia="zh-CN"/>
              </w:rPr>
              <w:t>≥</w:t>
            </w:r>
            <w:r>
              <w:rPr>
                <w:rFonts w:hint="eastAsia"/>
                <w:lang w:eastAsia="zh-CN"/>
              </w:rPr>
              <w:t>30户，得1分；</w:t>
            </w:r>
            <w:r>
              <w:rPr>
                <w:rFonts w:hint="eastAsia"/>
                <w:lang w:eastAsia="zh-CN"/>
              </w:rPr>
              <w:br w:type="textWrapping"/>
            </w:r>
            <w:r>
              <w:rPr>
                <w:lang w:eastAsia="zh-CN"/>
              </w:rPr>
              <w:t>④</w:t>
            </w:r>
            <w:r>
              <w:rPr>
                <w:rFonts w:hint="eastAsia"/>
                <w:lang w:eastAsia="zh-CN"/>
              </w:rPr>
              <w:t>30户&gt;改造户数，得0分。</w:t>
            </w:r>
          </w:p>
        </w:tc>
      </w:tr>
      <w:tr w14:paraId="082F1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4B74EA49">
            <w:pPr>
              <w:pStyle w:val="17"/>
              <w:bidi w:val="0"/>
              <w:rPr>
                <w:rFonts w:hint="eastAsia"/>
                <w:lang w:eastAsia="zh-CN"/>
              </w:rPr>
            </w:pPr>
          </w:p>
        </w:tc>
        <w:tc>
          <w:tcPr>
            <w:tcW w:w="325" w:type="pct"/>
            <w:vMerge w:val="restart"/>
            <w:vAlign w:val="center"/>
          </w:tcPr>
          <w:p w14:paraId="5F4CE1A3">
            <w:pPr>
              <w:pStyle w:val="17"/>
              <w:bidi w:val="0"/>
              <w:rPr>
                <w:rFonts w:hint="eastAsia"/>
                <w:lang w:eastAsia="zh-CN"/>
              </w:rPr>
            </w:pPr>
            <w:r>
              <w:rPr>
                <w:rFonts w:hint="eastAsia"/>
                <w:lang w:eastAsia="zh-CN"/>
              </w:rPr>
              <w:t>产出质量（15分）</w:t>
            </w:r>
          </w:p>
        </w:tc>
        <w:tc>
          <w:tcPr>
            <w:tcW w:w="525" w:type="pct"/>
            <w:vAlign w:val="center"/>
          </w:tcPr>
          <w:p w14:paraId="2379125E">
            <w:pPr>
              <w:pStyle w:val="17"/>
              <w:bidi w:val="0"/>
              <w:rPr>
                <w:rFonts w:hint="eastAsia"/>
                <w:lang w:eastAsia="zh-CN"/>
              </w:rPr>
            </w:pPr>
            <w:r>
              <w:rPr>
                <w:rFonts w:hint="eastAsia"/>
                <w:lang w:eastAsia="zh-CN"/>
              </w:rPr>
              <w:t>残疾人就业招聘会开展情况（3分）</w:t>
            </w:r>
          </w:p>
        </w:tc>
        <w:tc>
          <w:tcPr>
            <w:tcW w:w="1660" w:type="pct"/>
            <w:vAlign w:val="center"/>
          </w:tcPr>
          <w:p w14:paraId="76C2660E">
            <w:pPr>
              <w:pStyle w:val="17"/>
              <w:bidi w:val="0"/>
              <w:rPr>
                <w:rFonts w:hint="eastAsia"/>
                <w:lang w:eastAsia="zh-CN"/>
              </w:rPr>
            </w:pPr>
            <w:r>
              <w:rPr>
                <w:rFonts w:hint="eastAsia"/>
                <w:lang w:eastAsia="zh-CN"/>
              </w:rPr>
              <w:t>主要评价部门（单位）在本年度内开展残疾人就业招聘会的情况，反映对残疾人就业扶持力度。</w:t>
            </w:r>
          </w:p>
        </w:tc>
        <w:tc>
          <w:tcPr>
            <w:tcW w:w="2024" w:type="pct"/>
            <w:vAlign w:val="center"/>
          </w:tcPr>
          <w:p w14:paraId="1AD212FC">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企业参与数量达到3家及以上，得1分；</w:t>
            </w:r>
            <w:r>
              <w:rPr>
                <w:rFonts w:hint="eastAsia"/>
                <w:lang w:eastAsia="zh-CN"/>
              </w:rPr>
              <w:br w:type="textWrapping"/>
            </w:r>
            <w:r>
              <w:rPr>
                <w:lang w:eastAsia="zh-CN"/>
              </w:rPr>
              <w:t>②</w:t>
            </w:r>
            <w:r>
              <w:rPr>
                <w:rFonts w:hint="eastAsia"/>
                <w:lang w:eastAsia="zh-CN"/>
              </w:rPr>
              <w:t>招聘会提供岗位达到5个以上，得1分；</w:t>
            </w:r>
            <w:r>
              <w:rPr>
                <w:rFonts w:hint="eastAsia"/>
                <w:lang w:eastAsia="zh-CN"/>
              </w:rPr>
              <w:br w:type="textWrapping"/>
            </w:r>
            <w:r>
              <w:rPr>
                <w:lang w:eastAsia="zh-CN"/>
              </w:rPr>
              <w:t>③</w:t>
            </w:r>
            <w:r>
              <w:rPr>
                <w:rFonts w:hint="eastAsia"/>
                <w:lang w:eastAsia="zh-CN"/>
              </w:rPr>
              <w:t>年度开展招聘会场次达到2场以上，得1分。</w:t>
            </w:r>
            <w:r>
              <w:rPr>
                <w:rFonts w:hint="eastAsia"/>
                <w:lang w:eastAsia="zh-CN"/>
              </w:rPr>
              <w:br w:type="textWrapping"/>
            </w:r>
            <w:r>
              <w:rPr>
                <w:rFonts w:hint="eastAsia"/>
                <w:lang w:eastAsia="zh-CN"/>
              </w:rPr>
              <w:t>满足一条得1分。</w:t>
            </w:r>
          </w:p>
        </w:tc>
      </w:tr>
      <w:tr w14:paraId="70B52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1182EF9C">
            <w:pPr>
              <w:pStyle w:val="17"/>
              <w:bidi w:val="0"/>
              <w:rPr>
                <w:rFonts w:hint="eastAsia"/>
                <w:lang w:eastAsia="zh-CN"/>
              </w:rPr>
            </w:pPr>
          </w:p>
        </w:tc>
        <w:tc>
          <w:tcPr>
            <w:tcW w:w="325" w:type="pct"/>
            <w:vMerge w:val="continue"/>
            <w:vAlign w:val="center"/>
          </w:tcPr>
          <w:p w14:paraId="672EE918">
            <w:pPr>
              <w:pStyle w:val="17"/>
              <w:bidi w:val="0"/>
              <w:rPr>
                <w:rFonts w:hint="eastAsia"/>
                <w:lang w:eastAsia="zh-CN"/>
              </w:rPr>
            </w:pPr>
          </w:p>
        </w:tc>
        <w:tc>
          <w:tcPr>
            <w:tcW w:w="525" w:type="pct"/>
            <w:vAlign w:val="center"/>
          </w:tcPr>
          <w:p w14:paraId="0DB12B1E">
            <w:pPr>
              <w:pStyle w:val="17"/>
              <w:bidi w:val="0"/>
              <w:rPr>
                <w:rFonts w:hint="eastAsia"/>
                <w:lang w:eastAsia="zh-CN"/>
              </w:rPr>
            </w:pPr>
            <w:r>
              <w:rPr>
                <w:rFonts w:hint="eastAsia"/>
                <w:lang w:eastAsia="zh-CN"/>
              </w:rPr>
              <w:t>开展</w:t>
            </w:r>
            <w:r>
              <w:rPr>
                <w:lang w:eastAsia="zh-CN"/>
              </w:rPr>
              <w:t>“</w:t>
            </w:r>
            <w:r>
              <w:rPr>
                <w:rFonts w:hint="eastAsia"/>
                <w:lang w:eastAsia="zh-CN"/>
              </w:rPr>
              <w:t>访企拓岗</w:t>
            </w:r>
            <w:r>
              <w:rPr>
                <w:lang w:eastAsia="zh-CN"/>
              </w:rPr>
              <w:t>”</w:t>
            </w:r>
            <w:r>
              <w:rPr>
                <w:rFonts w:hint="eastAsia"/>
                <w:lang w:eastAsia="zh-CN"/>
              </w:rPr>
              <w:t>走访企业情况（3分）</w:t>
            </w:r>
          </w:p>
        </w:tc>
        <w:tc>
          <w:tcPr>
            <w:tcW w:w="1660" w:type="pct"/>
            <w:vAlign w:val="center"/>
          </w:tcPr>
          <w:p w14:paraId="60CFD8DE">
            <w:pPr>
              <w:pStyle w:val="17"/>
              <w:bidi w:val="0"/>
              <w:rPr>
                <w:rFonts w:hint="eastAsia"/>
                <w:lang w:eastAsia="zh-CN"/>
              </w:rPr>
            </w:pPr>
            <w:r>
              <w:rPr>
                <w:rFonts w:hint="eastAsia"/>
                <w:lang w:eastAsia="zh-CN"/>
              </w:rPr>
              <w:t>主要评价部门（单位）本年度内开展</w:t>
            </w:r>
            <w:r>
              <w:rPr>
                <w:lang w:eastAsia="zh-CN"/>
              </w:rPr>
              <w:t>“</w:t>
            </w:r>
            <w:r>
              <w:rPr>
                <w:rFonts w:hint="eastAsia"/>
                <w:lang w:eastAsia="zh-CN"/>
              </w:rPr>
              <w:t>访企拓岗促就业</w:t>
            </w:r>
            <w:r>
              <w:rPr>
                <w:lang w:eastAsia="zh-CN"/>
              </w:rPr>
              <w:t>”</w:t>
            </w:r>
            <w:r>
              <w:rPr>
                <w:rFonts w:hint="eastAsia"/>
                <w:lang w:eastAsia="zh-CN"/>
              </w:rPr>
              <w:t>，走访企业的数量。</w:t>
            </w:r>
          </w:p>
        </w:tc>
        <w:tc>
          <w:tcPr>
            <w:tcW w:w="2024" w:type="pct"/>
            <w:vAlign w:val="center"/>
          </w:tcPr>
          <w:p w14:paraId="20BF949E">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走访企业数量达到5家，得3分；</w:t>
            </w:r>
            <w:r>
              <w:rPr>
                <w:rFonts w:hint="eastAsia"/>
                <w:lang w:eastAsia="zh-CN"/>
              </w:rPr>
              <w:br w:type="textWrapping"/>
            </w:r>
            <w:r>
              <w:rPr>
                <w:lang w:eastAsia="zh-CN"/>
              </w:rPr>
              <w:t>②</w:t>
            </w:r>
            <w:r>
              <w:rPr>
                <w:rFonts w:hint="eastAsia"/>
                <w:lang w:eastAsia="zh-CN"/>
              </w:rPr>
              <w:t>走访企业数量达到4家，得2分；</w:t>
            </w:r>
            <w:r>
              <w:rPr>
                <w:rFonts w:hint="eastAsia"/>
                <w:lang w:eastAsia="zh-CN"/>
              </w:rPr>
              <w:br w:type="textWrapping"/>
            </w:r>
            <w:r>
              <w:rPr>
                <w:lang w:eastAsia="zh-CN"/>
              </w:rPr>
              <w:t>③</w:t>
            </w:r>
            <w:r>
              <w:rPr>
                <w:rFonts w:hint="eastAsia"/>
                <w:lang w:eastAsia="zh-CN"/>
              </w:rPr>
              <w:t>走访企业数量达到3家，得1分；</w:t>
            </w:r>
            <w:r>
              <w:rPr>
                <w:rFonts w:hint="eastAsia"/>
                <w:lang w:eastAsia="zh-CN"/>
              </w:rPr>
              <w:br w:type="textWrapping"/>
            </w:r>
            <w:r>
              <w:rPr>
                <w:lang w:eastAsia="zh-CN"/>
              </w:rPr>
              <w:t>④</w:t>
            </w:r>
            <w:r>
              <w:rPr>
                <w:rFonts w:hint="eastAsia"/>
                <w:lang w:eastAsia="zh-CN"/>
              </w:rPr>
              <w:t>走访企业数量不足3家，得0分。</w:t>
            </w:r>
          </w:p>
        </w:tc>
      </w:tr>
      <w:tr w14:paraId="1B5C8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71BEA6C0">
            <w:pPr>
              <w:pStyle w:val="17"/>
              <w:bidi w:val="0"/>
              <w:rPr>
                <w:rFonts w:hint="eastAsia"/>
                <w:lang w:eastAsia="zh-CN"/>
              </w:rPr>
            </w:pPr>
          </w:p>
        </w:tc>
        <w:tc>
          <w:tcPr>
            <w:tcW w:w="325" w:type="pct"/>
            <w:vMerge w:val="continue"/>
            <w:vAlign w:val="center"/>
          </w:tcPr>
          <w:p w14:paraId="3A0FFEF9">
            <w:pPr>
              <w:pStyle w:val="17"/>
              <w:bidi w:val="0"/>
              <w:rPr>
                <w:rFonts w:hint="eastAsia"/>
                <w:lang w:eastAsia="zh-CN"/>
              </w:rPr>
            </w:pPr>
          </w:p>
        </w:tc>
        <w:tc>
          <w:tcPr>
            <w:tcW w:w="525" w:type="pct"/>
            <w:vAlign w:val="center"/>
          </w:tcPr>
          <w:p w14:paraId="12B56D9A">
            <w:pPr>
              <w:pStyle w:val="17"/>
              <w:bidi w:val="0"/>
              <w:rPr>
                <w:rFonts w:hint="eastAsia"/>
                <w:lang w:eastAsia="zh-CN"/>
              </w:rPr>
            </w:pPr>
            <w:r>
              <w:rPr>
                <w:rFonts w:hint="eastAsia"/>
                <w:lang w:eastAsia="zh-CN"/>
              </w:rPr>
              <w:t>对联络员开展业务培训力度（3分）</w:t>
            </w:r>
          </w:p>
        </w:tc>
        <w:tc>
          <w:tcPr>
            <w:tcW w:w="1660" w:type="pct"/>
            <w:vAlign w:val="center"/>
          </w:tcPr>
          <w:p w14:paraId="553A69F0">
            <w:pPr>
              <w:pStyle w:val="17"/>
              <w:bidi w:val="0"/>
              <w:rPr>
                <w:rFonts w:hint="eastAsia"/>
                <w:lang w:eastAsia="zh-CN"/>
              </w:rPr>
            </w:pPr>
            <w:r>
              <w:rPr>
                <w:rFonts w:hint="eastAsia"/>
                <w:lang w:eastAsia="zh-CN"/>
              </w:rPr>
              <w:t>主要评价部门（单位）在本年度内对本乡镇各个村开展的</w:t>
            </w:r>
            <w:r>
              <w:rPr>
                <w:lang w:eastAsia="zh-CN"/>
              </w:rPr>
              <w:t>“</w:t>
            </w:r>
            <w:r>
              <w:rPr>
                <w:rFonts w:hint="eastAsia"/>
                <w:lang w:eastAsia="zh-CN"/>
              </w:rPr>
              <w:t>两违</w:t>
            </w:r>
            <w:r>
              <w:rPr>
                <w:lang w:eastAsia="zh-CN"/>
              </w:rPr>
              <w:t>”</w:t>
            </w:r>
            <w:r>
              <w:rPr>
                <w:rFonts w:hint="eastAsia"/>
                <w:lang w:eastAsia="zh-CN"/>
              </w:rPr>
              <w:t>综合治理活动的质量。</w:t>
            </w:r>
          </w:p>
        </w:tc>
        <w:tc>
          <w:tcPr>
            <w:tcW w:w="2024" w:type="pct"/>
            <w:vAlign w:val="center"/>
          </w:tcPr>
          <w:p w14:paraId="3CFEF07B">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对联络员开展业务培训力度较大，得3分；</w:t>
            </w:r>
            <w:r>
              <w:rPr>
                <w:rFonts w:hint="eastAsia"/>
                <w:lang w:eastAsia="zh-CN"/>
              </w:rPr>
              <w:br w:type="textWrapping"/>
            </w:r>
            <w:r>
              <w:rPr>
                <w:lang w:eastAsia="zh-CN"/>
              </w:rPr>
              <w:t>②</w:t>
            </w:r>
            <w:r>
              <w:rPr>
                <w:rFonts w:hint="eastAsia"/>
                <w:lang w:eastAsia="zh-CN"/>
              </w:rPr>
              <w:t>对联络员开展业务培训力度一般，得2分；</w:t>
            </w:r>
            <w:r>
              <w:rPr>
                <w:rFonts w:hint="eastAsia"/>
                <w:lang w:eastAsia="zh-CN"/>
              </w:rPr>
              <w:br w:type="textWrapping"/>
            </w:r>
            <w:r>
              <w:rPr>
                <w:lang w:eastAsia="zh-CN"/>
              </w:rPr>
              <w:t>③</w:t>
            </w:r>
            <w:r>
              <w:rPr>
                <w:rFonts w:hint="eastAsia"/>
                <w:lang w:eastAsia="zh-CN"/>
              </w:rPr>
              <w:t>对联络员开展业务培训力度较低，得1分；</w:t>
            </w:r>
            <w:r>
              <w:rPr>
                <w:rFonts w:hint="eastAsia"/>
                <w:lang w:eastAsia="zh-CN"/>
              </w:rPr>
              <w:br w:type="textWrapping"/>
            </w:r>
            <w:r>
              <w:rPr>
                <w:lang w:eastAsia="zh-CN"/>
              </w:rPr>
              <w:t>④</w:t>
            </w:r>
            <w:r>
              <w:rPr>
                <w:rFonts w:hint="eastAsia"/>
                <w:lang w:eastAsia="zh-CN"/>
              </w:rPr>
              <w:t>对联络员开展业务培训力度不足，得0分。</w:t>
            </w:r>
          </w:p>
        </w:tc>
      </w:tr>
      <w:tr w14:paraId="78BE8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47854776">
            <w:pPr>
              <w:pStyle w:val="17"/>
              <w:bidi w:val="0"/>
              <w:rPr>
                <w:rFonts w:hint="eastAsia"/>
                <w:lang w:eastAsia="zh-CN"/>
              </w:rPr>
            </w:pPr>
          </w:p>
        </w:tc>
        <w:tc>
          <w:tcPr>
            <w:tcW w:w="325" w:type="pct"/>
            <w:vMerge w:val="continue"/>
            <w:vAlign w:val="center"/>
          </w:tcPr>
          <w:p w14:paraId="5F1352BB">
            <w:pPr>
              <w:pStyle w:val="17"/>
              <w:bidi w:val="0"/>
              <w:rPr>
                <w:rFonts w:hint="eastAsia"/>
                <w:lang w:eastAsia="zh-CN"/>
              </w:rPr>
            </w:pPr>
          </w:p>
        </w:tc>
        <w:tc>
          <w:tcPr>
            <w:tcW w:w="525" w:type="pct"/>
            <w:vAlign w:val="center"/>
          </w:tcPr>
          <w:p w14:paraId="0359BA1C">
            <w:pPr>
              <w:pStyle w:val="17"/>
              <w:bidi w:val="0"/>
              <w:rPr>
                <w:rFonts w:hint="eastAsia"/>
                <w:lang w:eastAsia="zh-CN"/>
              </w:rPr>
            </w:pPr>
            <w:r>
              <w:rPr>
                <w:rFonts w:hint="eastAsia"/>
                <w:lang w:eastAsia="zh-CN"/>
              </w:rPr>
              <w:t>对残疾人职业培训力度情况（3分）</w:t>
            </w:r>
          </w:p>
        </w:tc>
        <w:tc>
          <w:tcPr>
            <w:tcW w:w="1660" w:type="pct"/>
            <w:vAlign w:val="center"/>
          </w:tcPr>
          <w:p w14:paraId="24458669">
            <w:pPr>
              <w:pStyle w:val="17"/>
              <w:bidi w:val="0"/>
              <w:rPr>
                <w:rFonts w:hint="eastAsia"/>
                <w:lang w:eastAsia="zh-CN"/>
              </w:rPr>
            </w:pPr>
            <w:r>
              <w:rPr>
                <w:rFonts w:hint="eastAsia"/>
                <w:lang w:eastAsia="zh-CN"/>
              </w:rPr>
              <w:t>主要评价部门（单位）在本年度内开展残疾人就业职业培训的场次、频率情况，体现对残疾人职业培训的开展力度。</w:t>
            </w:r>
          </w:p>
        </w:tc>
        <w:tc>
          <w:tcPr>
            <w:tcW w:w="2024" w:type="pct"/>
            <w:vAlign w:val="center"/>
          </w:tcPr>
          <w:p w14:paraId="1A423381">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每年培训场次达到3场，得3分；</w:t>
            </w:r>
            <w:r>
              <w:rPr>
                <w:rFonts w:hint="eastAsia"/>
                <w:lang w:eastAsia="zh-CN"/>
              </w:rPr>
              <w:br w:type="textWrapping"/>
            </w:r>
            <w:r>
              <w:rPr>
                <w:lang w:eastAsia="zh-CN"/>
              </w:rPr>
              <w:t>②</w:t>
            </w:r>
            <w:r>
              <w:rPr>
                <w:rFonts w:hint="eastAsia"/>
                <w:lang w:eastAsia="zh-CN"/>
              </w:rPr>
              <w:t>每年培训场次达到2场，得2分；</w:t>
            </w:r>
            <w:r>
              <w:rPr>
                <w:rFonts w:hint="eastAsia"/>
                <w:lang w:eastAsia="zh-CN"/>
              </w:rPr>
              <w:br w:type="textWrapping"/>
            </w:r>
            <w:r>
              <w:rPr>
                <w:lang w:eastAsia="zh-CN"/>
              </w:rPr>
              <w:t>③</w:t>
            </w:r>
            <w:r>
              <w:rPr>
                <w:rFonts w:hint="eastAsia"/>
                <w:lang w:eastAsia="zh-CN"/>
              </w:rPr>
              <w:t>每年培训场次达到1场，得1分；</w:t>
            </w:r>
            <w:r>
              <w:rPr>
                <w:rFonts w:hint="eastAsia"/>
                <w:lang w:eastAsia="zh-CN"/>
              </w:rPr>
              <w:br w:type="textWrapping"/>
            </w:r>
            <w:r>
              <w:rPr>
                <w:lang w:eastAsia="zh-CN"/>
              </w:rPr>
              <w:t>④</w:t>
            </w:r>
            <w:r>
              <w:rPr>
                <w:rFonts w:hint="eastAsia"/>
                <w:lang w:eastAsia="zh-CN"/>
              </w:rPr>
              <w:t>没有开展培训，得0分。</w:t>
            </w:r>
          </w:p>
        </w:tc>
      </w:tr>
      <w:tr w14:paraId="5382C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408DF9CA">
            <w:pPr>
              <w:pStyle w:val="17"/>
              <w:bidi w:val="0"/>
              <w:rPr>
                <w:rFonts w:hint="eastAsia"/>
                <w:lang w:eastAsia="zh-CN"/>
              </w:rPr>
            </w:pPr>
          </w:p>
        </w:tc>
        <w:tc>
          <w:tcPr>
            <w:tcW w:w="325" w:type="pct"/>
            <w:vMerge w:val="continue"/>
            <w:vAlign w:val="center"/>
          </w:tcPr>
          <w:p w14:paraId="21B482FE">
            <w:pPr>
              <w:pStyle w:val="17"/>
              <w:bidi w:val="0"/>
              <w:rPr>
                <w:rFonts w:hint="eastAsia"/>
                <w:lang w:eastAsia="zh-CN"/>
              </w:rPr>
            </w:pPr>
          </w:p>
        </w:tc>
        <w:tc>
          <w:tcPr>
            <w:tcW w:w="525" w:type="pct"/>
            <w:vAlign w:val="center"/>
          </w:tcPr>
          <w:p w14:paraId="2511FE20">
            <w:pPr>
              <w:pStyle w:val="17"/>
              <w:bidi w:val="0"/>
              <w:rPr>
                <w:rFonts w:hint="eastAsia"/>
                <w:lang w:eastAsia="zh-CN"/>
              </w:rPr>
            </w:pPr>
            <w:r>
              <w:rPr>
                <w:rFonts w:hint="eastAsia"/>
                <w:lang w:eastAsia="zh-CN"/>
              </w:rPr>
              <w:t>2024年度单位绩效考评结果（3分）</w:t>
            </w:r>
          </w:p>
        </w:tc>
        <w:tc>
          <w:tcPr>
            <w:tcW w:w="1660" w:type="pct"/>
            <w:vAlign w:val="center"/>
          </w:tcPr>
          <w:p w14:paraId="3E4EDFC7">
            <w:pPr>
              <w:pStyle w:val="17"/>
              <w:bidi w:val="0"/>
              <w:rPr>
                <w:rFonts w:hint="eastAsia"/>
                <w:lang w:eastAsia="zh-CN"/>
              </w:rPr>
            </w:pPr>
            <w:r>
              <w:rPr>
                <w:rFonts w:hint="eastAsia"/>
                <w:lang w:eastAsia="zh-CN"/>
              </w:rPr>
              <w:t>主要评价部门（单位）在2024年度单位绩效考评结果情况。</w:t>
            </w:r>
          </w:p>
        </w:tc>
        <w:tc>
          <w:tcPr>
            <w:tcW w:w="2024" w:type="pct"/>
            <w:vAlign w:val="center"/>
          </w:tcPr>
          <w:p w14:paraId="72EB9A13">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获得优秀，得3分；</w:t>
            </w:r>
            <w:r>
              <w:rPr>
                <w:rFonts w:hint="eastAsia"/>
                <w:lang w:eastAsia="zh-CN"/>
              </w:rPr>
              <w:br w:type="textWrapping"/>
            </w:r>
            <w:r>
              <w:rPr>
                <w:lang w:eastAsia="zh-CN"/>
              </w:rPr>
              <w:t>②</w:t>
            </w:r>
            <w:r>
              <w:rPr>
                <w:rFonts w:hint="eastAsia"/>
                <w:lang w:eastAsia="zh-CN"/>
              </w:rPr>
              <w:t>获得良好，得2分；</w:t>
            </w:r>
            <w:r>
              <w:rPr>
                <w:rFonts w:hint="eastAsia"/>
                <w:lang w:eastAsia="zh-CN"/>
              </w:rPr>
              <w:br w:type="textWrapping"/>
            </w:r>
            <w:r>
              <w:rPr>
                <w:lang w:eastAsia="zh-CN"/>
              </w:rPr>
              <w:t>③</w:t>
            </w:r>
            <w:r>
              <w:rPr>
                <w:rFonts w:hint="eastAsia"/>
                <w:lang w:eastAsia="zh-CN"/>
              </w:rPr>
              <w:t>获得一般，得1分；</w:t>
            </w:r>
            <w:r>
              <w:rPr>
                <w:rFonts w:hint="eastAsia"/>
                <w:lang w:eastAsia="zh-CN"/>
              </w:rPr>
              <w:br w:type="textWrapping"/>
            </w:r>
            <w:r>
              <w:rPr>
                <w:lang w:eastAsia="zh-CN"/>
              </w:rPr>
              <w:t>④</w:t>
            </w:r>
            <w:r>
              <w:rPr>
                <w:rFonts w:hint="eastAsia"/>
                <w:lang w:eastAsia="zh-CN"/>
              </w:rPr>
              <w:t>获得不合规，得0分。</w:t>
            </w:r>
          </w:p>
        </w:tc>
      </w:tr>
      <w:tr w14:paraId="69827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restart"/>
            <w:vAlign w:val="center"/>
          </w:tcPr>
          <w:p w14:paraId="5A40ED5E">
            <w:pPr>
              <w:pStyle w:val="17"/>
              <w:bidi w:val="0"/>
              <w:rPr>
                <w:rFonts w:hint="eastAsia"/>
                <w:lang w:eastAsia="zh-CN"/>
              </w:rPr>
            </w:pPr>
            <w:r>
              <w:rPr>
                <w:rFonts w:hint="eastAsia"/>
                <w:lang w:eastAsia="zh-CN"/>
              </w:rPr>
              <w:t>效益（25%）</w:t>
            </w:r>
          </w:p>
        </w:tc>
        <w:tc>
          <w:tcPr>
            <w:tcW w:w="325" w:type="pct"/>
            <w:vMerge w:val="restart"/>
            <w:vAlign w:val="center"/>
          </w:tcPr>
          <w:p w14:paraId="07DF0E29">
            <w:pPr>
              <w:pStyle w:val="17"/>
              <w:bidi w:val="0"/>
              <w:rPr>
                <w:rFonts w:hint="eastAsia"/>
                <w:lang w:eastAsia="zh-CN"/>
              </w:rPr>
            </w:pPr>
            <w:r>
              <w:rPr>
                <w:rFonts w:hint="eastAsia"/>
                <w:lang w:eastAsia="zh-CN"/>
              </w:rPr>
              <w:t>社会效益（21分）</w:t>
            </w:r>
          </w:p>
        </w:tc>
        <w:tc>
          <w:tcPr>
            <w:tcW w:w="525" w:type="pct"/>
            <w:vAlign w:val="center"/>
          </w:tcPr>
          <w:p w14:paraId="132EFAA9">
            <w:pPr>
              <w:pStyle w:val="17"/>
              <w:bidi w:val="0"/>
              <w:rPr>
                <w:rFonts w:hint="eastAsia"/>
                <w:lang w:eastAsia="zh-CN"/>
              </w:rPr>
            </w:pPr>
            <w:r>
              <w:rPr>
                <w:rFonts w:hint="eastAsia"/>
                <w:lang w:eastAsia="zh-CN"/>
              </w:rPr>
              <w:t>儿童康复补贴金额（3分）</w:t>
            </w:r>
          </w:p>
        </w:tc>
        <w:tc>
          <w:tcPr>
            <w:tcW w:w="1660" w:type="pct"/>
            <w:vAlign w:val="center"/>
          </w:tcPr>
          <w:p w14:paraId="0C52EEFA">
            <w:pPr>
              <w:pStyle w:val="17"/>
              <w:bidi w:val="0"/>
              <w:rPr>
                <w:rFonts w:hint="eastAsia"/>
                <w:lang w:eastAsia="zh-CN"/>
              </w:rPr>
            </w:pPr>
            <w:r>
              <w:rPr>
                <w:rFonts w:hint="eastAsia"/>
                <w:lang w:eastAsia="zh-CN"/>
              </w:rPr>
              <w:t>主要评价部门（单位）本年度对落实儿童康复补贴政府方面所发放的补贴金额。</w:t>
            </w:r>
          </w:p>
        </w:tc>
        <w:tc>
          <w:tcPr>
            <w:tcW w:w="2024" w:type="pct"/>
            <w:vAlign w:val="center"/>
          </w:tcPr>
          <w:p w14:paraId="64A6AE88">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补贴金额</w:t>
            </w:r>
            <w:r>
              <w:rPr>
                <w:lang w:eastAsia="zh-CN"/>
              </w:rPr>
              <w:t>≥</w:t>
            </w:r>
            <w:r>
              <w:rPr>
                <w:rFonts w:hint="eastAsia"/>
                <w:lang w:eastAsia="zh-CN"/>
              </w:rPr>
              <w:t>100万元，得3分；</w:t>
            </w:r>
            <w:r>
              <w:rPr>
                <w:rFonts w:hint="eastAsia"/>
                <w:lang w:eastAsia="zh-CN"/>
              </w:rPr>
              <w:br w:type="textWrapping"/>
            </w:r>
            <w:r>
              <w:rPr>
                <w:lang w:eastAsia="zh-CN"/>
              </w:rPr>
              <w:t>②</w:t>
            </w:r>
            <w:r>
              <w:rPr>
                <w:rFonts w:hint="eastAsia"/>
                <w:lang w:eastAsia="zh-CN"/>
              </w:rPr>
              <w:t>100万元&gt;补贴金额</w:t>
            </w:r>
            <w:r>
              <w:rPr>
                <w:lang w:eastAsia="zh-CN"/>
              </w:rPr>
              <w:t>≥</w:t>
            </w:r>
            <w:r>
              <w:rPr>
                <w:rFonts w:hint="eastAsia"/>
                <w:lang w:eastAsia="zh-CN"/>
              </w:rPr>
              <w:t>95万元，得2分；</w:t>
            </w:r>
            <w:r>
              <w:rPr>
                <w:rFonts w:hint="eastAsia"/>
                <w:lang w:eastAsia="zh-CN"/>
              </w:rPr>
              <w:br w:type="textWrapping"/>
            </w:r>
            <w:r>
              <w:rPr>
                <w:lang w:eastAsia="zh-CN"/>
              </w:rPr>
              <w:t>③</w:t>
            </w:r>
            <w:r>
              <w:rPr>
                <w:rFonts w:hint="eastAsia"/>
                <w:lang w:eastAsia="zh-CN"/>
              </w:rPr>
              <w:t>95万元&gt;补贴金额</w:t>
            </w:r>
            <w:r>
              <w:rPr>
                <w:lang w:eastAsia="zh-CN"/>
              </w:rPr>
              <w:t>≥</w:t>
            </w:r>
            <w:r>
              <w:rPr>
                <w:rFonts w:hint="eastAsia"/>
                <w:lang w:eastAsia="zh-CN"/>
              </w:rPr>
              <w:t>90万元，得1分；</w:t>
            </w:r>
            <w:r>
              <w:rPr>
                <w:rFonts w:hint="eastAsia"/>
                <w:lang w:eastAsia="zh-CN"/>
              </w:rPr>
              <w:br w:type="textWrapping"/>
            </w:r>
            <w:r>
              <w:rPr>
                <w:lang w:eastAsia="zh-CN"/>
              </w:rPr>
              <w:t>④</w:t>
            </w:r>
            <w:r>
              <w:rPr>
                <w:rFonts w:hint="eastAsia"/>
                <w:lang w:eastAsia="zh-CN"/>
              </w:rPr>
              <w:t>90万元&gt;补贴金额，得0分。</w:t>
            </w:r>
          </w:p>
        </w:tc>
      </w:tr>
      <w:tr w14:paraId="0EB51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4DF71BC5">
            <w:pPr>
              <w:pStyle w:val="17"/>
              <w:bidi w:val="0"/>
              <w:rPr>
                <w:rFonts w:hint="eastAsia"/>
                <w:lang w:eastAsia="zh-CN"/>
              </w:rPr>
            </w:pPr>
          </w:p>
        </w:tc>
        <w:tc>
          <w:tcPr>
            <w:tcW w:w="325" w:type="pct"/>
            <w:vMerge w:val="continue"/>
            <w:vAlign w:val="center"/>
          </w:tcPr>
          <w:p w14:paraId="1BF1439D">
            <w:pPr>
              <w:pStyle w:val="17"/>
              <w:bidi w:val="0"/>
              <w:rPr>
                <w:rFonts w:hint="eastAsia"/>
                <w:lang w:eastAsia="zh-CN"/>
              </w:rPr>
            </w:pPr>
          </w:p>
        </w:tc>
        <w:tc>
          <w:tcPr>
            <w:tcW w:w="525" w:type="pct"/>
            <w:vAlign w:val="center"/>
          </w:tcPr>
          <w:p w14:paraId="11BB98DB">
            <w:pPr>
              <w:pStyle w:val="17"/>
              <w:bidi w:val="0"/>
              <w:rPr>
                <w:rFonts w:hint="eastAsia"/>
                <w:lang w:eastAsia="zh-CN"/>
              </w:rPr>
            </w:pPr>
            <w:r>
              <w:rPr>
                <w:rFonts w:hint="eastAsia"/>
                <w:lang w:eastAsia="zh-CN"/>
              </w:rPr>
              <w:t>参与家庭教育团体辅导的人数（3分）</w:t>
            </w:r>
          </w:p>
        </w:tc>
        <w:tc>
          <w:tcPr>
            <w:tcW w:w="1660" w:type="pct"/>
            <w:vAlign w:val="center"/>
          </w:tcPr>
          <w:p w14:paraId="64E3D396">
            <w:pPr>
              <w:pStyle w:val="17"/>
              <w:bidi w:val="0"/>
              <w:rPr>
                <w:rFonts w:hint="eastAsia"/>
                <w:lang w:eastAsia="zh-CN"/>
              </w:rPr>
            </w:pPr>
            <w:r>
              <w:rPr>
                <w:rFonts w:hint="eastAsia"/>
                <w:lang w:eastAsia="zh-CN"/>
              </w:rPr>
              <w:t>主要评价部门（单位）在本年开展家庭教育团体辅导活动的参与人数情况。</w:t>
            </w:r>
          </w:p>
        </w:tc>
        <w:tc>
          <w:tcPr>
            <w:tcW w:w="2024" w:type="pct"/>
            <w:vAlign w:val="center"/>
          </w:tcPr>
          <w:p w14:paraId="13390D04">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参与人数</w:t>
            </w:r>
            <w:r>
              <w:rPr>
                <w:lang w:eastAsia="zh-CN"/>
              </w:rPr>
              <w:t>≥</w:t>
            </w:r>
            <w:r>
              <w:rPr>
                <w:rFonts w:hint="eastAsia"/>
                <w:lang w:eastAsia="zh-CN"/>
              </w:rPr>
              <w:t>20人，得3分；</w:t>
            </w:r>
            <w:r>
              <w:rPr>
                <w:rFonts w:hint="eastAsia"/>
                <w:lang w:eastAsia="zh-CN"/>
              </w:rPr>
              <w:br w:type="textWrapping"/>
            </w:r>
            <w:r>
              <w:rPr>
                <w:lang w:eastAsia="zh-CN"/>
              </w:rPr>
              <w:t>②</w:t>
            </w:r>
            <w:r>
              <w:rPr>
                <w:rFonts w:hint="eastAsia"/>
                <w:lang w:eastAsia="zh-CN"/>
              </w:rPr>
              <w:t>20人&gt;参与人数</w:t>
            </w:r>
            <w:r>
              <w:rPr>
                <w:lang w:eastAsia="zh-CN"/>
              </w:rPr>
              <w:t>≥</w:t>
            </w:r>
            <w:r>
              <w:rPr>
                <w:rFonts w:hint="eastAsia"/>
                <w:lang w:eastAsia="zh-CN"/>
              </w:rPr>
              <w:t>17人，得2分；</w:t>
            </w:r>
            <w:r>
              <w:rPr>
                <w:rFonts w:hint="eastAsia"/>
                <w:lang w:eastAsia="zh-CN"/>
              </w:rPr>
              <w:br w:type="textWrapping"/>
            </w:r>
            <w:r>
              <w:rPr>
                <w:lang w:eastAsia="zh-CN"/>
              </w:rPr>
              <w:t>③</w:t>
            </w:r>
            <w:r>
              <w:rPr>
                <w:rFonts w:hint="eastAsia"/>
                <w:lang w:eastAsia="zh-CN"/>
              </w:rPr>
              <w:t>17人&gt;参与人数</w:t>
            </w:r>
            <w:r>
              <w:rPr>
                <w:lang w:eastAsia="zh-CN"/>
              </w:rPr>
              <w:t>≥</w:t>
            </w:r>
            <w:r>
              <w:rPr>
                <w:rFonts w:hint="eastAsia"/>
                <w:lang w:eastAsia="zh-CN"/>
              </w:rPr>
              <w:t>14人，得1分；</w:t>
            </w:r>
            <w:r>
              <w:rPr>
                <w:rFonts w:hint="eastAsia"/>
                <w:lang w:eastAsia="zh-CN"/>
              </w:rPr>
              <w:br w:type="textWrapping"/>
            </w:r>
            <w:r>
              <w:rPr>
                <w:lang w:eastAsia="zh-CN"/>
              </w:rPr>
              <w:t>④</w:t>
            </w:r>
            <w:r>
              <w:rPr>
                <w:rFonts w:hint="eastAsia"/>
                <w:lang w:eastAsia="zh-CN"/>
              </w:rPr>
              <w:t>14人&gt;参与人数，得0分。</w:t>
            </w:r>
          </w:p>
        </w:tc>
      </w:tr>
      <w:tr w14:paraId="7D1F7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557441CF">
            <w:pPr>
              <w:pStyle w:val="17"/>
              <w:bidi w:val="0"/>
              <w:rPr>
                <w:rFonts w:hint="eastAsia"/>
                <w:lang w:eastAsia="zh-CN"/>
              </w:rPr>
            </w:pPr>
          </w:p>
        </w:tc>
        <w:tc>
          <w:tcPr>
            <w:tcW w:w="325" w:type="pct"/>
            <w:vMerge w:val="continue"/>
            <w:vAlign w:val="center"/>
          </w:tcPr>
          <w:p w14:paraId="680D7C1C">
            <w:pPr>
              <w:pStyle w:val="17"/>
              <w:bidi w:val="0"/>
              <w:rPr>
                <w:rFonts w:hint="eastAsia"/>
                <w:lang w:eastAsia="zh-CN"/>
              </w:rPr>
            </w:pPr>
          </w:p>
        </w:tc>
        <w:tc>
          <w:tcPr>
            <w:tcW w:w="525" w:type="pct"/>
            <w:vAlign w:val="center"/>
          </w:tcPr>
          <w:p w14:paraId="685F3D2C">
            <w:pPr>
              <w:pStyle w:val="17"/>
              <w:bidi w:val="0"/>
              <w:rPr>
                <w:rFonts w:hint="eastAsia"/>
                <w:lang w:eastAsia="zh-CN"/>
              </w:rPr>
            </w:pPr>
            <w:r>
              <w:rPr>
                <w:rFonts w:hint="eastAsia"/>
                <w:lang w:eastAsia="zh-CN"/>
              </w:rPr>
              <w:t>预防残疾与助残宣传力度（3分）</w:t>
            </w:r>
          </w:p>
        </w:tc>
        <w:tc>
          <w:tcPr>
            <w:tcW w:w="1660" w:type="pct"/>
            <w:vAlign w:val="center"/>
          </w:tcPr>
          <w:p w14:paraId="28BABC9E">
            <w:pPr>
              <w:pStyle w:val="17"/>
              <w:bidi w:val="0"/>
              <w:rPr>
                <w:rFonts w:hint="eastAsia"/>
                <w:lang w:eastAsia="zh-CN"/>
              </w:rPr>
            </w:pPr>
            <w:r>
              <w:rPr>
                <w:rFonts w:hint="eastAsia"/>
                <w:lang w:eastAsia="zh-CN"/>
              </w:rPr>
              <w:t>主要评价部门（单位）在本年度开展预防助残与助残宣传活动的力度情况。</w:t>
            </w:r>
          </w:p>
        </w:tc>
        <w:tc>
          <w:tcPr>
            <w:tcW w:w="2024" w:type="pct"/>
            <w:vAlign w:val="center"/>
          </w:tcPr>
          <w:p w14:paraId="1EE2C800">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宣传力度大，得3分；</w:t>
            </w:r>
            <w:r>
              <w:rPr>
                <w:rFonts w:hint="eastAsia"/>
                <w:lang w:eastAsia="zh-CN"/>
              </w:rPr>
              <w:br w:type="textWrapping"/>
            </w:r>
            <w:r>
              <w:rPr>
                <w:lang w:eastAsia="zh-CN"/>
              </w:rPr>
              <w:t>②</w:t>
            </w:r>
            <w:r>
              <w:rPr>
                <w:rFonts w:hint="eastAsia"/>
                <w:lang w:eastAsia="zh-CN"/>
              </w:rPr>
              <w:t>宣传力度一般，得2分；</w:t>
            </w:r>
            <w:r>
              <w:rPr>
                <w:rFonts w:hint="eastAsia"/>
                <w:lang w:eastAsia="zh-CN"/>
              </w:rPr>
              <w:br w:type="textWrapping"/>
            </w:r>
            <w:r>
              <w:rPr>
                <w:lang w:eastAsia="zh-CN"/>
              </w:rPr>
              <w:t>③</w:t>
            </w:r>
            <w:r>
              <w:rPr>
                <w:rFonts w:hint="eastAsia"/>
                <w:lang w:eastAsia="zh-CN"/>
              </w:rPr>
              <w:t>宣传力度较低，得1分；</w:t>
            </w:r>
            <w:r>
              <w:rPr>
                <w:rFonts w:hint="eastAsia"/>
                <w:lang w:eastAsia="zh-CN"/>
              </w:rPr>
              <w:br w:type="textWrapping"/>
            </w:r>
            <w:r>
              <w:rPr>
                <w:lang w:eastAsia="zh-CN"/>
              </w:rPr>
              <w:t>④</w:t>
            </w:r>
            <w:r>
              <w:rPr>
                <w:rFonts w:hint="eastAsia"/>
                <w:lang w:eastAsia="zh-CN"/>
              </w:rPr>
              <w:t>宣传力度不足，得0分。</w:t>
            </w:r>
          </w:p>
        </w:tc>
      </w:tr>
      <w:tr w14:paraId="50AFB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3A21652B">
            <w:pPr>
              <w:pStyle w:val="17"/>
              <w:bidi w:val="0"/>
              <w:rPr>
                <w:rFonts w:hint="eastAsia"/>
                <w:lang w:eastAsia="zh-CN"/>
              </w:rPr>
            </w:pPr>
          </w:p>
        </w:tc>
        <w:tc>
          <w:tcPr>
            <w:tcW w:w="325" w:type="pct"/>
            <w:vMerge w:val="continue"/>
            <w:vAlign w:val="center"/>
          </w:tcPr>
          <w:p w14:paraId="2E330574">
            <w:pPr>
              <w:pStyle w:val="17"/>
              <w:bidi w:val="0"/>
              <w:rPr>
                <w:rFonts w:hint="eastAsia"/>
                <w:lang w:eastAsia="zh-CN"/>
              </w:rPr>
            </w:pPr>
          </w:p>
        </w:tc>
        <w:tc>
          <w:tcPr>
            <w:tcW w:w="525" w:type="pct"/>
            <w:vAlign w:val="center"/>
          </w:tcPr>
          <w:p w14:paraId="7664FD04">
            <w:pPr>
              <w:pStyle w:val="17"/>
              <w:bidi w:val="0"/>
              <w:rPr>
                <w:rFonts w:hint="eastAsia"/>
                <w:lang w:eastAsia="zh-CN"/>
              </w:rPr>
            </w:pPr>
            <w:r>
              <w:rPr>
                <w:rFonts w:hint="eastAsia"/>
                <w:lang w:eastAsia="zh-CN"/>
              </w:rPr>
              <w:t>开展残疾人慰问活动力度（3分）</w:t>
            </w:r>
          </w:p>
        </w:tc>
        <w:tc>
          <w:tcPr>
            <w:tcW w:w="1660" w:type="pct"/>
            <w:vAlign w:val="center"/>
          </w:tcPr>
          <w:p w14:paraId="1B4B8668">
            <w:pPr>
              <w:pStyle w:val="17"/>
              <w:bidi w:val="0"/>
              <w:rPr>
                <w:rFonts w:hint="eastAsia"/>
                <w:lang w:eastAsia="zh-CN"/>
              </w:rPr>
            </w:pPr>
            <w:r>
              <w:rPr>
                <w:rFonts w:hint="eastAsia"/>
                <w:lang w:eastAsia="zh-CN"/>
              </w:rPr>
              <w:t>主要评价部门（单位）在本年度开展残疾人慰问活动的力度情况。</w:t>
            </w:r>
          </w:p>
        </w:tc>
        <w:tc>
          <w:tcPr>
            <w:tcW w:w="2024" w:type="pct"/>
            <w:vAlign w:val="center"/>
          </w:tcPr>
          <w:p w14:paraId="3B6FF250">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慰问力度大，得3分；</w:t>
            </w:r>
            <w:r>
              <w:rPr>
                <w:rFonts w:hint="eastAsia"/>
                <w:lang w:eastAsia="zh-CN"/>
              </w:rPr>
              <w:br w:type="textWrapping"/>
            </w:r>
            <w:r>
              <w:rPr>
                <w:lang w:eastAsia="zh-CN"/>
              </w:rPr>
              <w:t>②</w:t>
            </w:r>
            <w:r>
              <w:rPr>
                <w:rFonts w:hint="eastAsia"/>
                <w:lang w:eastAsia="zh-CN"/>
              </w:rPr>
              <w:t>慰问力度一般，得2分；</w:t>
            </w:r>
            <w:r>
              <w:rPr>
                <w:rFonts w:hint="eastAsia"/>
                <w:lang w:eastAsia="zh-CN"/>
              </w:rPr>
              <w:br w:type="textWrapping"/>
            </w:r>
            <w:r>
              <w:rPr>
                <w:lang w:eastAsia="zh-CN"/>
              </w:rPr>
              <w:t>③</w:t>
            </w:r>
            <w:r>
              <w:rPr>
                <w:rFonts w:hint="eastAsia"/>
                <w:lang w:eastAsia="zh-CN"/>
              </w:rPr>
              <w:t>慰问力度较低，得1分；</w:t>
            </w:r>
            <w:r>
              <w:rPr>
                <w:rFonts w:hint="eastAsia"/>
                <w:lang w:eastAsia="zh-CN"/>
              </w:rPr>
              <w:br w:type="textWrapping"/>
            </w:r>
            <w:r>
              <w:rPr>
                <w:lang w:eastAsia="zh-CN"/>
              </w:rPr>
              <w:t>④</w:t>
            </w:r>
            <w:r>
              <w:rPr>
                <w:rFonts w:hint="eastAsia"/>
                <w:lang w:eastAsia="zh-CN"/>
              </w:rPr>
              <w:t>慰问力度不足，得0分。</w:t>
            </w:r>
          </w:p>
        </w:tc>
      </w:tr>
      <w:tr w14:paraId="43F55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00601CEA">
            <w:pPr>
              <w:pStyle w:val="17"/>
              <w:bidi w:val="0"/>
              <w:rPr>
                <w:rFonts w:hint="eastAsia"/>
                <w:lang w:eastAsia="zh-CN"/>
              </w:rPr>
            </w:pPr>
          </w:p>
        </w:tc>
        <w:tc>
          <w:tcPr>
            <w:tcW w:w="325" w:type="pct"/>
            <w:vMerge w:val="continue"/>
            <w:vAlign w:val="center"/>
          </w:tcPr>
          <w:p w14:paraId="0241F283">
            <w:pPr>
              <w:pStyle w:val="17"/>
              <w:bidi w:val="0"/>
              <w:rPr>
                <w:rFonts w:hint="eastAsia"/>
                <w:lang w:eastAsia="zh-CN"/>
              </w:rPr>
            </w:pPr>
          </w:p>
        </w:tc>
        <w:tc>
          <w:tcPr>
            <w:tcW w:w="525" w:type="pct"/>
            <w:vAlign w:val="center"/>
          </w:tcPr>
          <w:p w14:paraId="3701333B">
            <w:pPr>
              <w:pStyle w:val="17"/>
              <w:bidi w:val="0"/>
              <w:rPr>
                <w:rFonts w:hint="eastAsia"/>
                <w:lang w:eastAsia="zh-CN"/>
              </w:rPr>
            </w:pPr>
            <w:r>
              <w:rPr>
                <w:rFonts w:hint="eastAsia"/>
                <w:lang w:eastAsia="zh-CN"/>
              </w:rPr>
              <w:t>开展残疾人健身活动力度（3分）</w:t>
            </w:r>
          </w:p>
        </w:tc>
        <w:tc>
          <w:tcPr>
            <w:tcW w:w="1660" w:type="pct"/>
            <w:vAlign w:val="center"/>
          </w:tcPr>
          <w:p w14:paraId="441723A8">
            <w:pPr>
              <w:pStyle w:val="17"/>
              <w:bidi w:val="0"/>
              <w:rPr>
                <w:rFonts w:hint="eastAsia"/>
                <w:lang w:eastAsia="zh-CN"/>
              </w:rPr>
            </w:pPr>
            <w:r>
              <w:rPr>
                <w:rFonts w:hint="eastAsia"/>
                <w:lang w:eastAsia="zh-CN"/>
              </w:rPr>
              <w:t>主要评价部门（单位）在本年度开展残疾人健身活动的力度情况。</w:t>
            </w:r>
          </w:p>
        </w:tc>
        <w:tc>
          <w:tcPr>
            <w:tcW w:w="2024" w:type="pct"/>
            <w:vAlign w:val="center"/>
          </w:tcPr>
          <w:p w14:paraId="46BFB7A7">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健身力度大，得3分；</w:t>
            </w:r>
            <w:r>
              <w:rPr>
                <w:rFonts w:hint="eastAsia"/>
                <w:lang w:eastAsia="zh-CN"/>
              </w:rPr>
              <w:br w:type="textWrapping"/>
            </w:r>
            <w:r>
              <w:rPr>
                <w:lang w:eastAsia="zh-CN"/>
              </w:rPr>
              <w:t>②</w:t>
            </w:r>
            <w:r>
              <w:rPr>
                <w:rFonts w:hint="eastAsia"/>
                <w:lang w:eastAsia="zh-CN"/>
              </w:rPr>
              <w:t>健身力度一般，得2分；</w:t>
            </w:r>
            <w:r>
              <w:rPr>
                <w:rFonts w:hint="eastAsia"/>
                <w:lang w:eastAsia="zh-CN"/>
              </w:rPr>
              <w:br w:type="textWrapping"/>
            </w:r>
            <w:r>
              <w:rPr>
                <w:lang w:eastAsia="zh-CN"/>
              </w:rPr>
              <w:t>③</w:t>
            </w:r>
            <w:r>
              <w:rPr>
                <w:rFonts w:hint="eastAsia"/>
                <w:lang w:eastAsia="zh-CN"/>
              </w:rPr>
              <w:t>健身力度较低，得1分；</w:t>
            </w:r>
            <w:r>
              <w:rPr>
                <w:rFonts w:hint="eastAsia"/>
                <w:lang w:eastAsia="zh-CN"/>
              </w:rPr>
              <w:br w:type="textWrapping"/>
            </w:r>
            <w:r>
              <w:rPr>
                <w:lang w:eastAsia="zh-CN"/>
              </w:rPr>
              <w:t>④</w:t>
            </w:r>
            <w:r>
              <w:rPr>
                <w:rFonts w:hint="eastAsia"/>
                <w:lang w:eastAsia="zh-CN"/>
              </w:rPr>
              <w:t>健身力度不足，得0分；</w:t>
            </w:r>
          </w:p>
        </w:tc>
      </w:tr>
      <w:tr w14:paraId="23B06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351AEF0A">
            <w:pPr>
              <w:pStyle w:val="17"/>
              <w:bidi w:val="0"/>
              <w:rPr>
                <w:rFonts w:hint="eastAsia"/>
                <w:lang w:eastAsia="zh-CN"/>
              </w:rPr>
            </w:pPr>
          </w:p>
        </w:tc>
        <w:tc>
          <w:tcPr>
            <w:tcW w:w="325" w:type="pct"/>
            <w:vMerge w:val="continue"/>
            <w:vAlign w:val="center"/>
          </w:tcPr>
          <w:p w14:paraId="65512820">
            <w:pPr>
              <w:pStyle w:val="17"/>
              <w:bidi w:val="0"/>
              <w:rPr>
                <w:rFonts w:hint="eastAsia"/>
                <w:lang w:eastAsia="zh-CN"/>
              </w:rPr>
            </w:pPr>
          </w:p>
        </w:tc>
        <w:tc>
          <w:tcPr>
            <w:tcW w:w="525" w:type="pct"/>
            <w:vAlign w:val="center"/>
          </w:tcPr>
          <w:p w14:paraId="757D3720">
            <w:pPr>
              <w:pStyle w:val="17"/>
              <w:bidi w:val="0"/>
              <w:rPr>
                <w:rFonts w:hint="eastAsia"/>
                <w:lang w:eastAsia="zh-CN"/>
              </w:rPr>
            </w:pPr>
            <w:r>
              <w:rPr>
                <w:rFonts w:hint="eastAsia"/>
                <w:lang w:eastAsia="zh-CN"/>
              </w:rPr>
              <w:t>残疾人生活质量提升度（3分）</w:t>
            </w:r>
          </w:p>
        </w:tc>
        <w:tc>
          <w:tcPr>
            <w:tcW w:w="1660" w:type="pct"/>
            <w:vAlign w:val="center"/>
          </w:tcPr>
          <w:p w14:paraId="5FB8CF38">
            <w:pPr>
              <w:pStyle w:val="17"/>
              <w:bidi w:val="0"/>
              <w:rPr>
                <w:rFonts w:hint="eastAsia"/>
                <w:lang w:eastAsia="zh-CN"/>
              </w:rPr>
            </w:pPr>
            <w:r>
              <w:rPr>
                <w:rFonts w:hint="eastAsia"/>
                <w:lang w:eastAsia="zh-CN"/>
              </w:rPr>
              <w:t>主要评价部门（单位）在本年度开展残疾人帮扶工作对残疾人就业工作、生活便利度、精神状态的提升效果。</w:t>
            </w:r>
          </w:p>
        </w:tc>
        <w:tc>
          <w:tcPr>
            <w:tcW w:w="2024" w:type="pct"/>
            <w:vAlign w:val="center"/>
          </w:tcPr>
          <w:p w14:paraId="4FF27647">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生活质量提升度大，得3分；</w:t>
            </w:r>
            <w:r>
              <w:rPr>
                <w:rFonts w:hint="eastAsia"/>
                <w:lang w:eastAsia="zh-CN"/>
              </w:rPr>
              <w:br w:type="textWrapping"/>
            </w:r>
            <w:r>
              <w:rPr>
                <w:lang w:eastAsia="zh-CN"/>
              </w:rPr>
              <w:t>②</w:t>
            </w:r>
            <w:r>
              <w:rPr>
                <w:rFonts w:hint="eastAsia"/>
                <w:lang w:eastAsia="zh-CN"/>
              </w:rPr>
              <w:t>生活质量提升度一般，得2分；</w:t>
            </w:r>
            <w:r>
              <w:rPr>
                <w:rFonts w:hint="eastAsia"/>
                <w:lang w:eastAsia="zh-CN"/>
              </w:rPr>
              <w:br w:type="textWrapping"/>
            </w:r>
            <w:r>
              <w:rPr>
                <w:lang w:eastAsia="zh-CN"/>
              </w:rPr>
              <w:t>③</w:t>
            </w:r>
            <w:r>
              <w:rPr>
                <w:rFonts w:hint="eastAsia"/>
                <w:lang w:eastAsia="zh-CN"/>
              </w:rPr>
              <w:t>生活质量提升度较低，得1分；</w:t>
            </w:r>
            <w:r>
              <w:rPr>
                <w:rFonts w:hint="eastAsia"/>
                <w:lang w:eastAsia="zh-CN"/>
              </w:rPr>
              <w:br w:type="textWrapping"/>
            </w:r>
            <w:r>
              <w:rPr>
                <w:lang w:eastAsia="zh-CN"/>
              </w:rPr>
              <w:t>④</w:t>
            </w:r>
            <w:r>
              <w:rPr>
                <w:rFonts w:hint="eastAsia"/>
                <w:lang w:eastAsia="zh-CN"/>
              </w:rPr>
              <w:t>生活质量提升度不足，得0分；</w:t>
            </w:r>
          </w:p>
        </w:tc>
      </w:tr>
      <w:tr w14:paraId="486AE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40843E57">
            <w:pPr>
              <w:pStyle w:val="17"/>
              <w:bidi w:val="0"/>
              <w:rPr>
                <w:rFonts w:hint="eastAsia"/>
                <w:lang w:eastAsia="zh-CN"/>
              </w:rPr>
            </w:pPr>
          </w:p>
        </w:tc>
        <w:tc>
          <w:tcPr>
            <w:tcW w:w="325" w:type="pct"/>
            <w:vMerge w:val="continue"/>
            <w:vAlign w:val="center"/>
          </w:tcPr>
          <w:p w14:paraId="2C58774F">
            <w:pPr>
              <w:pStyle w:val="17"/>
              <w:bidi w:val="0"/>
              <w:rPr>
                <w:rFonts w:hint="eastAsia"/>
                <w:lang w:eastAsia="zh-CN"/>
              </w:rPr>
            </w:pPr>
          </w:p>
        </w:tc>
        <w:tc>
          <w:tcPr>
            <w:tcW w:w="525" w:type="pct"/>
            <w:vAlign w:val="center"/>
          </w:tcPr>
          <w:p w14:paraId="58E5D429">
            <w:pPr>
              <w:pStyle w:val="17"/>
              <w:bidi w:val="0"/>
              <w:rPr>
                <w:rFonts w:hint="eastAsia"/>
                <w:lang w:eastAsia="zh-CN"/>
              </w:rPr>
            </w:pPr>
            <w:r>
              <w:rPr>
                <w:rFonts w:hint="eastAsia"/>
                <w:lang w:eastAsia="zh-CN"/>
              </w:rPr>
              <w:t>上门评定残疾范围（3分）</w:t>
            </w:r>
          </w:p>
        </w:tc>
        <w:tc>
          <w:tcPr>
            <w:tcW w:w="1660" w:type="pct"/>
            <w:vAlign w:val="center"/>
          </w:tcPr>
          <w:p w14:paraId="04090729">
            <w:pPr>
              <w:pStyle w:val="17"/>
              <w:bidi w:val="0"/>
              <w:rPr>
                <w:rFonts w:hint="eastAsia"/>
                <w:lang w:eastAsia="zh-CN"/>
              </w:rPr>
            </w:pPr>
            <w:r>
              <w:rPr>
                <w:rFonts w:hint="eastAsia"/>
                <w:lang w:eastAsia="zh-CN"/>
              </w:rPr>
              <w:t>主要评价部门（单位）开展上门评定残疾的评定范围情况。</w:t>
            </w:r>
          </w:p>
        </w:tc>
        <w:tc>
          <w:tcPr>
            <w:tcW w:w="2024" w:type="pct"/>
            <w:vAlign w:val="center"/>
          </w:tcPr>
          <w:p w14:paraId="69645056">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上门评定范围大，无局限性，得3分；</w:t>
            </w:r>
            <w:r>
              <w:rPr>
                <w:rFonts w:hint="eastAsia"/>
                <w:lang w:eastAsia="zh-CN"/>
              </w:rPr>
              <w:br w:type="textWrapping"/>
            </w:r>
            <w:r>
              <w:rPr>
                <w:lang w:eastAsia="zh-CN"/>
              </w:rPr>
              <w:t>②</w:t>
            </w:r>
            <w:r>
              <w:rPr>
                <w:rFonts w:hint="eastAsia"/>
                <w:lang w:eastAsia="zh-CN"/>
              </w:rPr>
              <w:t>上门评定范围适当，但存在一定局限性，得2分；</w:t>
            </w:r>
            <w:r>
              <w:rPr>
                <w:rFonts w:hint="eastAsia"/>
                <w:lang w:eastAsia="zh-CN"/>
              </w:rPr>
              <w:br w:type="textWrapping"/>
            </w:r>
            <w:r>
              <w:rPr>
                <w:lang w:eastAsia="zh-CN"/>
              </w:rPr>
              <w:t>③</w:t>
            </w:r>
            <w:r>
              <w:rPr>
                <w:rFonts w:hint="eastAsia"/>
                <w:lang w:eastAsia="zh-CN"/>
              </w:rPr>
              <w:t>上门评定较少，存在较大局限性，得1分；</w:t>
            </w:r>
            <w:r>
              <w:rPr>
                <w:rFonts w:hint="eastAsia"/>
                <w:lang w:eastAsia="zh-CN"/>
              </w:rPr>
              <w:br w:type="textWrapping"/>
            </w:r>
            <w:r>
              <w:rPr>
                <w:lang w:eastAsia="zh-CN"/>
              </w:rPr>
              <w:t>④</w:t>
            </w:r>
            <w:r>
              <w:rPr>
                <w:rFonts w:hint="eastAsia"/>
                <w:lang w:eastAsia="zh-CN"/>
              </w:rPr>
              <w:t>没有开展上门评定工作，得0分。</w:t>
            </w:r>
          </w:p>
        </w:tc>
      </w:tr>
      <w:tr w14:paraId="66C91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4" w:type="pct"/>
            <w:vMerge w:val="continue"/>
            <w:vAlign w:val="center"/>
          </w:tcPr>
          <w:p w14:paraId="4807A53C">
            <w:pPr>
              <w:pStyle w:val="17"/>
              <w:bidi w:val="0"/>
              <w:rPr>
                <w:rFonts w:hint="eastAsia"/>
                <w:lang w:eastAsia="zh-CN"/>
              </w:rPr>
            </w:pPr>
          </w:p>
        </w:tc>
        <w:tc>
          <w:tcPr>
            <w:tcW w:w="325" w:type="pct"/>
            <w:vAlign w:val="center"/>
          </w:tcPr>
          <w:p w14:paraId="685AD0F3">
            <w:pPr>
              <w:pStyle w:val="17"/>
              <w:bidi w:val="0"/>
              <w:rPr>
                <w:rFonts w:hint="eastAsia"/>
                <w:lang w:eastAsia="zh-CN"/>
              </w:rPr>
            </w:pPr>
            <w:r>
              <w:rPr>
                <w:rFonts w:hint="eastAsia"/>
                <w:lang w:eastAsia="zh-CN"/>
              </w:rPr>
              <w:t>满意度（4分）</w:t>
            </w:r>
          </w:p>
        </w:tc>
        <w:tc>
          <w:tcPr>
            <w:tcW w:w="525" w:type="pct"/>
            <w:vAlign w:val="center"/>
          </w:tcPr>
          <w:p w14:paraId="7F0EF887">
            <w:pPr>
              <w:pStyle w:val="17"/>
              <w:bidi w:val="0"/>
              <w:rPr>
                <w:rFonts w:hint="eastAsia"/>
                <w:lang w:eastAsia="zh-CN"/>
              </w:rPr>
            </w:pPr>
            <w:r>
              <w:rPr>
                <w:rFonts w:hint="eastAsia"/>
                <w:lang w:eastAsia="zh-CN"/>
              </w:rPr>
              <w:t>群众的满意度情况（4分）</w:t>
            </w:r>
          </w:p>
        </w:tc>
        <w:tc>
          <w:tcPr>
            <w:tcW w:w="1660" w:type="pct"/>
            <w:vAlign w:val="center"/>
          </w:tcPr>
          <w:p w14:paraId="7C6155B7">
            <w:pPr>
              <w:pStyle w:val="17"/>
              <w:bidi w:val="0"/>
              <w:rPr>
                <w:rFonts w:hint="eastAsia"/>
                <w:lang w:eastAsia="zh-CN"/>
              </w:rPr>
            </w:pPr>
            <w:r>
              <w:rPr>
                <w:lang w:eastAsia="zh-CN"/>
              </w:rPr>
              <w:t>主要评价群众</w:t>
            </w:r>
            <w:r>
              <w:rPr>
                <w:rFonts w:hint="eastAsia"/>
                <w:lang w:eastAsia="zh-CN"/>
              </w:rPr>
              <w:t>对洛江区残疾人联合会</w:t>
            </w:r>
            <w:r>
              <w:rPr>
                <w:lang w:eastAsia="zh-CN"/>
              </w:rPr>
              <w:t>的工作是否感到满意。</w:t>
            </w:r>
          </w:p>
        </w:tc>
        <w:tc>
          <w:tcPr>
            <w:tcW w:w="2024" w:type="pct"/>
            <w:vAlign w:val="center"/>
          </w:tcPr>
          <w:p w14:paraId="3D22454B">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非常满意；</w:t>
            </w:r>
            <w:r>
              <w:rPr>
                <w:rFonts w:hint="eastAsia"/>
                <w:lang w:eastAsia="zh-CN"/>
              </w:rPr>
              <w:br w:type="textWrapping"/>
            </w:r>
            <w:r>
              <w:rPr>
                <w:lang w:eastAsia="zh-CN"/>
              </w:rPr>
              <w:t>②</w:t>
            </w:r>
            <w:r>
              <w:rPr>
                <w:rFonts w:hint="eastAsia"/>
                <w:lang w:eastAsia="zh-CN"/>
              </w:rPr>
              <w:t>基本满意；</w:t>
            </w:r>
            <w:r>
              <w:rPr>
                <w:rFonts w:hint="eastAsia"/>
                <w:lang w:eastAsia="zh-CN"/>
              </w:rPr>
              <w:br w:type="textWrapping"/>
            </w:r>
            <w:r>
              <w:rPr>
                <w:lang w:eastAsia="zh-CN"/>
              </w:rPr>
              <w:t>③</w:t>
            </w:r>
            <w:r>
              <w:rPr>
                <w:rFonts w:hint="eastAsia"/>
                <w:lang w:eastAsia="zh-CN"/>
              </w:rPr>
              <w:t>一般满意；</w:t>
            </w:r>
            <w:r>
              <w:rPr>
                <w:rFonts w:hint="eastAsia"/>
                <w:lang w:eastAsia="zh-CN"/>
              </w:rPr>
              <w:br w:type="textWrapping"/>
            </w:r>
            <w:r>
              <w:rPr>
                <w:lang w:eastAsia="zh-CN"/>
              </w:rPr>
              <w:t>④</w:t>
            </w:r>
            <w:r>
              <w:rPr>
                <w:rFonts w:hint="eastAsia"/>
                <w:lang w:eastAsia="zh-CN"/>
              </w:rPr>
              <w:t>不满意。</w:t>
            </w:r>
            <w:r>
              <w:rPr>
                <w:rFonts w:hint="eastAsia"/>
                <w:lang w:eastAsia="zh-CN"/>
              </w:rPr>
              <w:br w:type="textWrapping"/>
            </w:r>
            <w:r>
              <w:rPr>
                <w:rFonts w:hint="eastAsia"/>
                <w:lang w:eastAsia="zh-CN"/>
              </w:rPr>
              <w:t>非常满意4分，基本满意3分，一般满意2分，不满意1分。</w:t>
            </w:r>
          </w:p>
        </w:tc>
      </w:tr>
    </w:tbl>
    <w:p w14:paraId="5A8C3401">
      <w:pPr>
        <w:rPr>
          <w:rFonts w:hint="eastAsia" w:ascii="仿宋" w:hAnsi="仿宋" w:eastAsia="仿宋" w:cs="仿宋"/>
          <w:b/>
          <w:bCs/>
          <w:color w:val="auto"/>
          <w:spacing w:val="3"/>
          <w:sz w:val="28"/>
          <w:szCs w:val="28"/>
          <w:lang w:eastAsia="zh-CN"/>
        </w:rPr>
      </w:pPr>
      <w:bookmarkStart w:id="215" w:name="bookmark34"/>
      <w:bookmarkEnd w:id="215"/>
      <w:bookmarkStart w:id="216" w:name="_Toc11331"/>
      <w:bookmarkStart w:id="217" w:name="_Toc4599"/>
      <w:bookmarkStart w:id="218" w:name="_Toc181558020"/>
      <w:r>
        <w:rPr>
          <w:rFonts w:hint="eastAsia" w:ascii="仿宋" w:hAnsi="仿宋" w:eastAsia="仿宋" w:cs="仿宋"/>
          <w:b/>
          <w:bCs/>
          <w:color w:val="auto"/>
          <w:spacing w:val="3"/>
          <w:sz w:val="28"/>
          <w:szCs w:val="28"/>
          <w:lang w:eastAsia="zh-CN"/>
        </w:rPr>
        <w:br w:type="page"/>
      </w:r>
    </w:p>
    <w:p w14:paraId="4AE34A64">
      <w:pPr>
        <w:pStyle w:val="3"/>
        <w:bidi w:val="0"/>
        <w:rPr>
          <w:rFonts w:hint="eastAsia"/>
          <w:lang w:eastAsia="zh-CN"/>
        </w:rPr>
      </w:pPr>
      <w:bookmarkStart w:id="219" w:name="_Toc16229"/>
      <w:bookmarkStart w:id="220" w:name="_Toc587"/>
      <w:r>
        <w:rPr>
          <w:rFonts w:hint="eastAsia"/>
          <w:lang w:eastAsia="zh-CN"/>
        </w:rPr>
        <w:t>六、绩效指标分析</w:t>
      </w:r>
      <w:bookmarkEnd w:id="216"/>
      <w:bookmarkEnd w:id="217"/>
      <w:bookmarkEnd w:id="218"/>
      <w:bookmarkEnd w:id="219"/>
      <w:bookmarkEnd w:id="220"/>
    </w:p>
    <w:p w14:paraId="0CA9CB34">
      <w:pPr>
        <w:bidi w:val="0"/>
        <w:rPr>
          <w:rFonts w:hint="eastAsia"/>
          <w:lang w:eastAsia="zh-CN"/>
        </w:rPr>
      </w:pPr>
      <w:r>
        <w:rPr>
          <w:rFonts w:hint="eastAsia"/>
          <w:lang w:eastAsia="zh-CN"/>
        </w:rPr>
        <w:t>泉州市洛江区残疾人联合会</w:t>
      </w:r>
      <w:r>
        <w:rPr>
          <w:lang w:eastAsia="zh-CN"/>
        </w:rPr>
        <w:t>的绩效指标体系涵盖了</w:t>
      </w:r>
      <w:r>
        <w:rPr>
          <w:rFonts w:hint="eastAsia"/>
          <w:lang w:eastAsia="zh-CN"/>
        </w:rPr>
        <w:t>决策</w:t>
      </w:r>
      <w:r>
        <w:rPr>
          <w:lang w:eastAsia="zh-CN"/>
        </w:rPr>
        <w:t>、过程、产出、效益和满意度等多个维度，旨在全面、系统地评估该局的工作绩效。以下是对各项指标分数、得分情况和完成情况的详细分析，并在此基础上提出存在的问题与改进建议。</w:t>
      </w:r>
    </w:p>
    <w:p w14:paraId="68E53A71">
      <w:pPr>
        <w:pStyle w:val="4"/>
        <w:bidi w:val="0"/>
        <w:rPr>
          <w:rFonts w:hint="eastAsia"/>
          <w:lang w:eastAsia="zh-CN"/>
        </w:rPr>
      </w:pPr>
      <w:bookmarkStart w:id="221" w:name="_Toc10431"/>
      <w:bookmarkStart w:id="222" w:name="_Toc13136"/>
      <w:bookmarkStart w:id="223" w:name="_Toc181558021"/>
      <w:bookmarkStart w:id="224" w:name="_Toc1311"/>
      <w:r>
        <w:rPr>
          <w:lang w:eastAsia="zh-CN"/>
        </w:rPr>
        <w:t>（一）</w:t>
      </w:r>
      <w:r>
        <w:rPr>
          <w:rFonts w:hint="eastAsia"/>
          <w:lang w:eastAsia="zh-CN"/>
        </w:rPr>
        <w:t>决策</w:t>
      </w:r>
      <w:r>
        <w:rPr>
          <w:lang w:eastAsia="zh-CN"/>
        </w:rPr>
        <w:t>（总分1</w:t>
      </w:r>
      <w:r>
        <w:rPr>
          <w:rFonts w:hint="eastAsia"/>
          <w:lang w:eastAsia="zh-CN"/>
        </w:rPr>
        <w:t>5</w:t>
      </w:r>
      <w:r>
        <w:rPr>
          <w:lang w:eastAsia="zh-CN"/>
        </w:rPr>
        <w:t>分，得分</w:t>
      </w:r>
      <w:r>
        <w:rPr>
          <w:rFonts w:hint="eastAsia"/>
          <w:lang w:eastAsia="zh-CN"/>
        </w:rPr>
        <w:t>12.69</w:t>
      </w:r>
      <w:r>
        <w:rPr>
          <w:lang w:eastAsia="zh-CN"/>
        </w:rPr>
        <w:t>分）</w:t>
      </w:r>
      <w:bookmarkEnd w:id="221"/>
      <w:bookmarkEnd w:id="222"/>
      <w:bookmarkEnd w:id="223"/>
      <w:bookmarkEnd w:id="224"/>
    </w:p>
    <w:p w14:paraId="3CFFF5DD">
      <w:pPr>
        <w:pStyle w:val="5"/>
        <w:bidi w:val="0"/>
        <w:rPr>
          <w:rFonts w:hint="eastAsia"/>
          <w:lang w:eastAsia="zh-CN"/>
        </w:rPr>
      </w:pPr>
      <w:bookmarkStart w:id="225" w:name="_Toc22332"/>
      <w:bookmarkStart w:id="226" w:name="_Toc10703"/>
      <w:bookmarkStart w:id="227" w:name="_Toc181558022"/>
      <w:r>
        <w:rPr>
          <w:rFonts w:hint="eastAsia"/>
          <w:lang w:eastAsia="zh-CN"/>
        </w:rPr>
        <w:t>1.</w:t>
      </w:r>
      <w:r>
        <w:rPr>
          <w:lang w:eastAsia="zh-CN"/>
        </w:rPr>
        <w:t>目标设定（总分</w:t>
      </w:r>
      <w:r>
        <w:rPr>
          <w:rFonts w:hint="eastAsia"/>
          <w:lang w:eastAsia="zh-CN"/>
        </w:rPr>
        <w:t>6</w:t>
      </w:r>
      <w:r>
        <w:rPr>
          <w:lang w:eastAsia="zh-CN"/>
        </w:rPr>
        <w:t>分，得分</w:t>
      </w:r>
      <w:r>
        <w:rPr>
          <w:rFonts w:hint="eastAsia"/>
          <w:lang w:eastAsia="zh-CN"/>
        </w:rPr>
        <w:t>5</w:t>
      </w:r>
      <w:r>
        <w:rPr>
          <w:lang w:eastAsia="zh-CN"/>
        </w:rPr>
        <w:t>分）</w:t>
      </w:r>
      <w:bookmarkEnd w:id="225"/>
      <w:bookmarkEnd w:id="226"/>
      <w:bookmarkEnd w:id="227"/>
    </w:p>
    <w:p w14:paraId="4287FFF1">
      <w:pPr>
        <w:bidi w:val="0"/>
        <w:rPr>
          <w:rFonts w:hint="eastAsia"/>
          <w:lang w:eastAsia="zh-CN"/>
        </w:rPr>
      </w:pPr>
      <w:r>
        <w:rPr>
          <w:lang w:eastAsia="zh-CN"/>
        </w:rPr>
        <w:t>（1）</w:t>
      </w:r>
      <w:r>
        <w:rPr>
          <w:rFonts w:hint="eastAsia"/>
          <w:lang w:eastAsia="zh-CN"/>
        </w:rPr>
        <w:t>绩效目标合理性（</w:t>
      </w:r>
      <w:r>
        <w:rPr>
          <w:lang w:eastAsia="zh-CN"/>
        </w:rPr>
        <w:t>3</w:t>
      </w:r>
      <w:r>
        <w:rPr>
          <w:rFonts w:hint="eastAsia"/>
          <w:lang w:eastAsia="zh-CN"/>
        </w:rPr>
        <w:t>分）</w:t>
      </w:r>
      <w:r>
        <w:rPr>
          <w:lang w:eastAsia="zh-CN"/>
        </w:rPr>
        <w:t>：得分为</w:t>
      </w:r>
      <w:r>
        <w:rPr>
          <w:rFonts w:hint="eastAsia"/>
          <w:lang w:eastAsia="zh-CN"/>
        </w:rPr>
        <w:t>3</w:t>
      </w:r>
      <w:r>
        <w:rPr>
          <w:lang w:eastAsia="zh-CN"/>
        </w:rPr>
        <w:t>分</w:t>
      </w:r>
    </w:p>
    <w:p w14:paraId="7672A686">
      <w:pPr>
        <w:bidi w:val="0"/>
        <w:rPr>
          <w:rFonts w:hint="eastAsia"/>
          <w:lang w:eastAsia="zh-CN"/>
        </w:rPr>
      </w:pPr>
      <w:r>
        <w:rPr>
          <w:rFonts w:hint="eastAsia"/>
          <w:lang w:eastAsia="zh-CN"/>
        </w:rPr>
        <w:t>泉州市洛江区残疾人联合会</w:t>
      </w:r>
      <w:r>
        <w:rPr>
          <w:lang w:eastAsia="zh-CN"/>
        </w:rPr>
        <w:t>根据工作职能制定了年度</w:t>
      </w:r>
      <w:r>
        <w:rPr>
          <w:rFonts w:hint="eastAsia"/>
          <w:lang w:eastAsia="zh-CN"/>
        </w:rPr>
        <w:t>绩效</w:t>
      </w:r>
      <w:r>
        <w:rPr>
          <w:lang w:eastAsia="zh-CN"/>
        </w:rPr>
        <w:t>目标，</w:t>
      </w:r>
      <w:r>
        <w:rPr>
          <w:rFonts w:hint="eastAsia"/>
          <w:lang w:eastAsia="zh-CN"/>
        </w:rPr>
        <w:t>在绩效目标的设置方面符合法律法规，符合部门“三定”方案确定的职责，绩效指标的设置符合实际工作情况</w:t>
      </w:r>
      <w:r>
        <w:rPr>
          <w:lang w:eastAsia="zh-CN"/>
        </w:rPr>
        <w:t>。根据评分标准，本项得</w:t>
      </w:r>
      <w:r>
        <w:rPr>
          <w:rFonts w:hint="eastAsia"/>
          <w:lang w:eastAsia="zh-CN"/>
        </w:rPr>
        <w:t>3</w:t>
      </w:r>
      <w:r>
        <w:rPr>
          <w:lang w:eastAsia="zh-CN"/>
        </w:rPr>
        <w:t>分。</w:t>
      </w:r>
    </w:p>
    <w:p w14:paraId="276B6B0D">
      <w:pPr>
        <w:bidi w:val="0"/>
        <w:rPr>
          <w:rFonts w:hint="eastAsia"/>
          <w:lang w:eastAsia="zh-CN"/>
        </w:rPr>
      </w:pPr>
      <w:r>
        <w:rPr>
          <w:lang w:eastAsia="zh-CN"/>
        </w:rPr>
        <w:t>（2）</w:t>
      </w:r>
      <w:r>
        <w:rPr>
          <w:rFonts w:hint="eastAsia"/>
          <w:lang w:eastAsia="zh-CN"/>
        </w:rPr>
        <w:t>绩效目标明确性（</w:t>
      </w:r>
      <w:r>
        <w:rPr>
          <w:lang w:eastAsia="zh-CN"/>
        </w:rPr>
        <w:t>3</w:t>
      </w:r>
      <w:r>
        <w:rPr>
          <w:rFonts w:hint="eastAsia"/>
          <w:lang w:eastAsia="zh-CN"/>
        </w:rPr>
        <w:t>分）</w:t>
      </w:r>
      <w:r>
        <w:rPr>
          <w:lang w:eastAsia="zh-CN"/>
        </w:rPr>
        <w:t>：得分为</w:t>
      </w:r>
      <w:r>
        <w:rPr>
          <w:rFonts w:hint="eastAsia"/>
          <w:lang w:eastAsia="zh-CN"/>
        </w:rPr>
        <w:t>2</w:t>
      </w:r>
      <w:r>
        <w:rPr>
          <w:lang w:eastAsia="zh-CN"/>
        </w:rPr>
        <w:t>分</w:t>
      </w:r>
    </w:p>
    <w:p w14:paraId="5EF69BAD">
      <w:pPr>
        <w:bidi w:val="0"/>
        <w:rPr>
          <w:rFonts w:hint="eastAsia"/>
          <w:lang w:eastAsia="zh-CN"/>
        </w:rPr>
      </w:pPr>
      <w:r>
        <w:rPr>
          <w:rFonts w:hint="eastAsia"/>
          <w:lang w:eastAsia="zh-CN"/>
        </w:rPr>
        <w:t>根据泉州市洛江区残疾人联合会提供的绩效目标表</w:t>
      </w:r>
      <w:bookmarkStart w:id="228" w:name="_Hlk181531046"/>
      <w:r>
        <w:rPr>
          <w:rFonts w:hint="eastAsia"/>
          <w:lang w:eastAsia="zh-CN"/>
        </w:rPr>
        <w:t>。泉州市洛江区残疾人联合会所设置的绩效指标、绩效目标值整体上能够做到清晰、细化、可衡量，但是有个别绩效指标的目标值设置不够明确具体。例如在部门整体绩效自评表中绩效指标“推进残疾人事业全面发展”的目标值为“有效推进”该指标的目标值过笼统不够明确细化。</w:t>
      </w:r>
      <w:bookmarkEnd w:id="228"/>
      <w:r>
        <w:rPr>
          <w:lang w:eastAsia="zh-CN"/>
        </w:rPr>
        <w:t>根据评分标准，本项得</w:t>
      </w:r>
      <w:r>
        <w:rPr>
          <w:rFonts w:hint="eastAsia"/>
          <w:lang w:eastAsia="zh-CN"/>
        </w:rPr>
        <w:t>2</w:t>
      </w:r>
      <w:r>
        <w:rPr>
          <w:lang w:eastAsia="zh-CN"/>
        </w:rPr>
        <w:t>分</w:t>
      </w:r>
      <w:r>
        <w:rPr>
          <w:rFonts w:hint="eastAsia"/>
          <w:lang w:eastAsia="zh-CN"/>
        </w:rPr>
        <w:t>，扣1分</w:t>
      </w:r>
      <w:r>
        <w:rPr>
          <w:lang w:eastAsia="zh-CN"/>
        </w:rPr>
        <w:t>。</w:t>
      </w:r>
    </w:p>
    <w:p w14:paraId="35BF2067">
      <w:pPr>
        <w:pStyle w:val="5"/>
        <w:bidi w:val="0"/>
        <w:rPr>
          <w:rFonts w:hint="eastAsia"/>
          <w:lang w:eastAsia="zh-CN"/>
        </w:rPr>
      </w:pPr>
      <w:bookmarkStart w:id="229" w:name="_Toc9209"/>
      <w:bookmarkStart w:id="230" w:name="_Toc29719"/>
      <w:bookmarkStart w:id="231" w:name="_Toc181558023"/>
      <w:r>
        <w:rPr>
          <w:rFonts w:hint="eastAsia"/>
          <w:lang w:eastAsia="zh-CN"/>
        </w:rPr>
        <w:t>2.</w:t>
      </w:r>
      <w:r>
        <w:rPr>
          <w:lang w:eastAsia="zh-CN"/>
        </w:rPr>
        <w:t>预算配置（总分</w:t>
      </w:r>
      <w:r>
        <w:rPr>
          <w:rFonts w:hint="eastAsia"/>
          <w:lang w:eastAsia="zh-CN"/>
        </w:rPr>
        <w:t>9</w:t>
      </w:r>
      <w:r>
        <w:rPr>
          <w:lang w:eastAsia="zh-CN"/>
        </w:rPr>
        <w:t>分</w:t>
      </w:r>
      <w:r>
        <w:rPr>
          <w:rFonts w:hint="eastAsia"/>
          <w:lang w:eastAsia="zh-CN"/>
        </w:rPr>
        <w:t>，得分7.69分</w:t>
      </w:r>
      <w:r>
        <w:rPr>
          <w:lang w:eastAsia="zh-CN"/>
        </w:rPr>
        <w:t>）</w:t>
      </w:r>
      <w:bookmarkEnd w:id="229"/>
      <w:bookmarkEnd w:id="230"/>
      <w:bookmarkEnd w:id="231"/>
    </w:p>
    <w:p w14:paraId="004AE01F">
      <w:pPr>
        <w:bidi w:val="0"/>
        <w:rPr>
          <w:rFonts w:hint="eastAsia"/>
          <w:lang w:eastAsia="zh-CN"/>
        </w:rPr>
      </w:pPr>
      <w:r>
        <w:rPr>
          <w:lang w:eastAsia="zh-CN"/>
        </w:rPr>
        <w:t>（1）</w:t>
      </w:r>
      <w:r>
        <w:rPr>
          <w:rFonts w:hint="eastAsia"/>
          <w:lang w:eastAsia="zh-CN"/>
        </w:rPr>
        <w:t>在职人员控制率（</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5384AA6D">
      <w:pPr>
        <w:bidi w:val="0"/>
        <w:rPr>
          <w:rFonts w:hint="eastAsia"/>
          <w:lang w:eastAsia="zh-CN"/>
        </w:rPr>
      </w:pPr>
      <w:r>
        <w:rPr>
          <w:rFonts w:hint="eastAsia"/>
          <w:lang w:eastAsia="zh-CN"/>
        </w:rPr>
        <w:t>泉州市洛江区残疾人联合会</w:t>
      </w:r>
      <w:r>
        <w:rPr>
          <w:lang w:eastAsia="zh-CN"/>
        </w:rPr>
        <w:t>202</w:t>
      </w:r>
      <w:r>
        <w:rPr>
          <w:rFonts w:hint="eastAsia"/>
          <w:lang w:eastAsia="zh-CN"/>
        </w:rPr>
        <w:t>4</w:t>
      </w:r>
      <w:r>
        <w:rPr>
          <w:lang w:eastAsia="zh-CN"/>
        </w:rPr>
        <w:t>年的编制数为</w:t>
      </w:r>
      <w:r>
        <w:rPr>
          <w:rFonts w:hint="eastAsia"/>
          <w:lang w:eastAsia="zh-CN"/>
        </w:rPr>
        <w:t>6</w:t>
      </w:r>
      <w:r>
        <w:rPr>
          <w:lang w:eastAsia="zh-CN"/>
        </w:rPr>
        <w:t>人</w:t>
      </w:r>
      <w:r>
        <w:rPr>
          <w:rFonts w:hint="eastAsia"/>
          <w:lang w:eastAsia="zh-CN"/>
        </w:rPr>
        <w:t>，截至2024年12月31日在编</w:t>
      </w:r>
      <w:r>
        <w:rPr>
          <w:lang w:eastAsia="zh-CN"/>
        </w:rPr>
        <w:t>人员数为</w:t>
      </w:r>
      <w:r>
        <w:rPr>
          <w:rFonts w:hint="eastAsia"/>
          <w:lang w:eastAsia="zh-CN"/>
        </w:rPr>
        <w:t>6</w:t>
      </w:r>
      <w:r>
        <w:rPr>
          <w:lang w:eastAsia="zh-CN"/>
        </w:rPr>
        <w:t>人，</w:t>
      </w:r>
      <w:r>
        <w:rPr>
          <w:rFonts w:hint="eastAsia"/>
          <w:lang w:eastAsia="zh-CN"/>
        </w:rPr>
        <w:t>在职人员控制率</w:t>
      </w:r>
      <w:r>
        <w:rPr>
          <w:lang w:eastAsia="zh-CN"/>
        </w:rPr>
        <w:t>=</w:t>
      </w:r>
      <w:r>
        <w:rPr>
          <w:rFonts w:hint="eastAsia"/>
          <w:lang w:eastAsia="zh-CN"/>
        </w:rPr>
        <w:t>6</w:t>
      </w:r>
      <w:r>
        <w:rPr>
          <w:lang w:eastAsia="zh-CN"/>
        </w:rPr>
        <w:t>/</w:t>
      </w:r>
      <w:r>
        <w:rPr>
          <w:rFonts w:hint="eastAsia"/>
          <w:lang w:eastAsia="zh-CN"/>
        </w:rPr>
        <w:t>6</w:t>
      </w:r>
      <w:r>
        <w:rPr>
          <w:lang w:eastAsia="zh-CN"/>
        </w:rPr>
        <w:t>*100%</w:t>
      </w:r>
      <w:r>
        <w:rPr>
          <w:rFonts w:hint="eastAsia"/>
          <w:lang w:eastAsia="zh-CN"/>
        </w:rPr>
        <w:t>=100</w:t>
      </w:r>
      <w:r>
        <w:rPr>
          <w:lang w:eastAsia="zh-CN"/>
        </w:rPr>
        <w:t>%。根据评分标准，该指标得</w:t>
      </w:r>
      <w:r>
        <w:rPr>
          <w:rFonts w:hint="eastAsia"/>
          <w:lang w:eastAsia="zh-CN"/>
        </w:rPr>
        <w:t>3</w:t>
      </w:r>
      <w:r>
        <w:rPr>
          <w:lang w:eastAsia="zh-CN"/>
        </w:rPr>
        <w:t>分。</w:t>
      </w:r>
    </w:p>
    <w:p w14:paraId="238AF509">
      <w:pPr>
        <w:bidi w:val="0"/>
        <w:rPr>
          <w:rFonts w:hint="eastAsia"/>
          <w:lang w:eastAsia="zh-CN"/>
        </w:rPr>
      </w:pPr>
      <w:r>
        <w:rPr>
          <w:lang w:eastAsia="zh-CN"/>
        </w:rPr>
        <w:t>（2）</w:t>
      </w:r>
      <w:r>
        <w:rPr>
          <w:rFonts w:hint="eastAsia"/>
          <w:lang w:eastAsia="zh-CN"/>
        </w:rPr>
        <w:t>“三公”经费</w:t>
      </w:r>
      <w:r>
        <w:rPr>
          <w:lang w:eastAsia="zh-CN"/>
        </w:rPr>
        <w:t>变动率（</w:t>
      </w:r>
      <w:r>
        <w:rPr>
          <w:rFonts w:hint="eastAsia"/>
          <w:lang w:eastAsia="zh-CN"/>
        </w:rPr>
        <w:t>3</w:t>
      </w:r>
      <w:r>
        <w:rPr>
          <w:lang w:eastAsia="zh-CN"/>
        </w:rPr>
        <w:t>分）：得分</w:t>
      </w:r>
      <w:r>
        <w:rPr>
          <w:rFonts w:hint="eastAsia"/>
          <w:lang w:eastAsia="zh-CN"/>
        </w:rPr>
        <w:t>3</w:t>
      </w:r>
      <w:r>
        <w:rPr>
          <w:lang w:eastAsia="zh-CN"/>
        </w:rPr>
        <w:t>分</w:t>
      </w:r>
    </w:p>
    <w:p w14:paraId="24E72F8A">
      <w:pPr>
        <w:bidi w:val="0"/>
        <w:rPr>
          <w:rFonts w:hint="eastAsia"/>
          <w:lang w:eastAsia="zh-CN"/>
        </w:rPr>
      </w:pPr>
      <w:r>
        <w:rPr>
          <w:rFonts w:hint="eastAsia"/>
          <w:lang w:eastAsia="zh-CN"/>
        </w:rPr>
        <w:t>泉州市洛江区残疾人联合会2024年度“三公”经费实际支出0万元，上年度“三公”经费实际支出0万元，“三公”经费变动率为0%，“三公”经费的使用无变动</w:t>
      </w:r>
      <w:r>
        <w:rPr>
          <w:lang w:eastAsia="zh-CN"/>
        </w:rPr>
        <w:t>。根据评分标准，该指标得</w:t>
      </w:r>
      <w:r>
        <w:rPr>
          <w:rFonts w:hint="eastAsia"/>
          <w:lang w:eastAsia="zh-CN"/>
        </w:rPr>
        <w:t>3</w:t>
      </w:r>
      <w:r>
        <w:rPr>
          <w:lang w:eastAsia="zh-CN"/>
        </w:rPr>
        <w:t>分。</w:t>
      </w:r>
    </w:p>
    <w:p w14:paraId="54178FBB">
      <w:pPr>
        <w:bidi w:val="0"/>
        <w:rPr>
          <w:rFonts w:hint="eastAsia"/>
          <w:lang w:eastAsia="zh-CN"/>
        </w:rPr>
      </w:pPr>
      <w:r>
        <w:rPr>
          <w:lang w:eastAsia="zh-CN"/>
        </w:rPr>
        <w:t>（3）结转结余变动率（</w:t>
      </w:r>
      <w:r>
        <w:rPr>
          <w:rFonts w:hint="eastAsia"/>
          <w:lang w:eastAsia="zh-CN"/>
        </w:rPr>
        <w:t>3</w:t>
      </w:r>
      <w:r>
        <w:rPr>
          <w:lang w:eastAsia="zh-CN"/>
        </w:rPr>
        <w:t>分）：得分</w:t>
      </w:r>
      <w:r>
        <w:rPr>
          <w:rFonts w:hint="eastAsia"/>
          <w:lang w:eastAsia="zh-CN"/>
        </w:rPr>
        <w:t>1.69</w:t>
      </w:r>
      <w:r>
        <w:rPr>
          <w:lang w:eastAsia="zh-CN"/>
        </w:rPr>
        <w:t>分</w:t>
      </w:r>
    </w:p>
    <w:p w14:paraId="26F1E788">
      <w:pPr>
        <w:bidi w:val="0"/>
        <w:rPr>
          <w:rFonts w:hint="eastAsia"/>
          <w:lang w:eastAsia="zh-CN"/>
        </w:rPr>
      </w:pPr>
      <w:r>
        <w:rPr>
          <w:lang w:eastAsia="zh-CN"/>
        </w:rPr>
        <w:t>根据</w:t>
      </w:r>
      <w:r>
        <w:rPr>
          <w:rFonts w:hint="eastAsia"/>
          <w:lang w:eastAsia="zh-CN"/>
        </w:rPr>
        <w:t>泉州市洛江区残疾人联合会</w:t>
      </w:r>
      <w:r>
        <w:rPr>
          <w:lang w:eastAsia="zh-CN"/>
        </w:rPr>
        <w:t>202</w:t>
      </w:r>
      <w:r>
        <w:rPr>
          <w:rFonts w:hint="eastAsia"/>
          <w:lang w:eastAsia="zh-CN"/>
        </w:rPr>
        <w:t>4</w:t>
      </w:r>
      <w:r>
        <w:rPr>
          <w:lang w:eastAsia="zh-CN"/>
        </w:rPr>
        <w:t>年部门资金结余情况表，</w:t>
      </w:r>
      <w:r>
        <w:rPr>
          <w:rFonts w:hint="eastAsia"/>
          <w:lang w:eastAsia="zh-CN"/>
        </w:rPr>
        <w:t>上年度</w:t>
      </w:r>
      <w:r>
        <w:rPr>
          <w:lang w:eastAsia="zh-CN"/>
        </w:rPr>
        <w:t>结转结余资金总额为12.24</w:t>
      </w:r>
      <w:r>
        <w:rPr>
          <w:rFonts w:hint="eastAsia"/>
          <w:lang w:eastAsia="zh-CN"/>
        </w:rPr>
        <w:t>万</w:t>
      </w:r>
      <w:r>
        <w:rPr>
          <w:lang w:eastAsia="zh-CN"/>
        </w:rPr>
        <w:t>元，202</w:t>
      </w:r>
      <w:r>
        <w:rPr>
          <w:rFonts w:hint="eastAsia"/>
          <w:lang w:eastAsia="zh-CN"/>
        </w:rPr>
        <w:t>4</w:t>
      </w:r>
      <w:r>
        <w:rPr>
          <w:lang w:eastAsia="zh-CN"/>
        </w:rPr>
        <w:t>年结转结余资金总额为15.45</w:t>
      </w:r>
      <w:r>
        <w:rPr>
          <w:rFonts w:hint="eastAsia"/>
          <w:lang w:eastAsia="zh-CN"/>
        </w:rPr>
        <w:t>万</w:t>
      </w:r>
      <w:r>
        <w:rPr>
          <w:lang w:eastAsia="zh-CN"/>
        </w:rPr>
        <w:t>元。结转结余变动率</w:t>
      </w:r>
      <w:r>
        <w:rPr>
          <w:rFonts w:hint="eastAsia"/>
          <w:lang w:eastAsia="zh-CN"/>
        </w:rPr>
        <w:t>为</w:t>
      </w:r>
      <w:r>
        <w:rPr>
          <w:lang w:eastAsia="zh-CN"/>
        </w:rPr>
        <w:t>26.23%。</w:t>
      </w:r>
      <w:r>
        <w:rPr>
          <w:rFonts w:hint="eastAsia"/>
          <w:lang w:eastAsia="zh-CN"/>
        </w:rPr>
        <w:t>期末无</w:t>
      </w:r>
      <w:r>
        <w:rPr>
          <w:lang w:eastAsia="zh-CN"/>
        </w:rPr>
        <w:t>结转结余资金，反映出资金</w:t>
      </w:r>
      <w:r>
        <w:rPr>
          <w:rFonts w:hint="eastAsia"/>
          <w:lang w:eastAsia="zh-CN"/>
        </w:rPr>
        <w:t>管理及资</w:t>
      </w:r>
      <w:r>
        <w:rPr>
          <w:lang w:eastAsia="zh-CN"/>
        </w:rPr>
        <w:t>金使用的合理性和有效性。根据评分标准，该指标得</w:t>
      </w:r>
      <w:r>
        <w:rPr>
          <w:rFonts w:hint="eastAsia"/>
          <w:lang w:eastAsia="zh-CN"/>
        </w:rPr>
        <w:t>1.69，扣1.31</w:t>
      </w:r>
      <w:r>
        <w:rPr>
          <w:lang w:eastAsia="zh-CN"/>
        </w:rPr>
        <w:t>分。</w:t>
      </w:r>
    </w:p>
    <w:p w14:paraId="294C03C8">
      <w:pPr>
        <w:pStyle w:val="4"/>
        <w:bidi w:val="0"/>
        <w:rPr>
          <w:rFonts w:hint="eastAsia"/>
          <w:lang w:eastAsia="zh-CN"/>
        </w:rPr>
      </w:pPr>
      <w:bookmarkStart w:id="232" w:name="_Toc181558024"/>
      <w:bookmarkStart w:id="233" w:name="_Toc4328"/>
      <w:bookmarkStart w:id="234" w:name="_Toc25370"/>
      <w:bookmarkStart w:id="235" w:name="_Toc11611"/>
      <w:r>
        <w:rPr>
          <w:lang w:eastAsia="zh-CN"/>
        </w:rPr>
        <w:t>（二）过程（总分</w:t>
      </w:r>
      <w:r>
        <w:rPr>
          <w:rFonts w:hint="eastAsia"/>
          <w:lang w:eastAsia="zh-CN"/>
        </w:rPr>
        <w:t>21</w:t>
      </w:r>
      <w:r>
        <w:rPr>
          <w:lang w:eastAsia="zh-CN"/>
        </w:rPr>
        <w:t>分，得分1</w:t>
      </w:r>
      <w:r>
        <w:rPr>
          <w:rFonts w:hint="eastAsia"/>
          <w:lang w:eastAsia="zh-CN"/>
        </w:rPr>
        <w:t>6</w:t>
      </w:r>
      <w:r>
        <w:rPr>
          <w:lang w:eastAsia="zh-CN"/>
        </w:rPr>
        <w:t>.</w:t>
      </w:r>
      <w:r>
        <w:rPr>
          <w:rFonts w:hint="eastAsia"/>
          <w:lang w:eastAsia="zh-CN"/>
        </w:rPr>
        <w:t>3</w:t>
      </w:r>
      <w:r>
        <w:rPr>
          <w:lang w:eastAsia="zh-CN"/>
        </w:rPr>
        <w:t>分）</w:t>
      </w:r>
      <w:bookmarkEnd w:id="232"/>
      <w:bookmarkEnd w:id="233"/>
      <w:bookmarkEnd w:id="234"/>
      <w:bookmarkEnd w:id="235"/>
    </w:p>
    <w:p w14:paraId="6439CC0C">
      <w:pPr>
        <w:pStyle w:val="5"/>
        <w:bidi w:val="0"/>
        <w:rPr>
          <w:rFonts w:hint="eastAsia"/>
          <w:lang w:eastAsia="zh-CN"/>
        </w:rPr>
      </w:pPr>
      <w:bookmarkStart w:id="236" w:name="_Toc6771"/>
      <w:bookmarkStart w:id="237" w:name="_Toc181558025"/>
      <w:bookmarkStart w:id="238" w:name="_Toc27616"/>
      <w:r>
        <w:rPr>
          <w:rFonts w:hint="eastAsia"/>
          <w:lang w:eastAsia="zh-CN"/>
        </w:rPr>
        <w:t>1.</w:t>
      </w:r>
      <w:r>
        <w:rPr>
          <w:lang w:eastAsia="zh-CN"/>
        </w:rPr>
        <w:t>预算执行（总分</w:t>
      </w:r>
      <w:r>
        <w:rPr>
          <w:rFonts w:hint="eastAsia"/>
          <w:lang w:eastAsia="zh-CN"/>
        </w:rPr>
        <w:t>9</w:t>
      </w:r>
      <w:r>
        <w:rPr>
          <w:lang w:eastAsia="zh-CN"/>
        </w:rPr>
        <w:t>分，得分</w:t>
      </w:r>
      <w:r>
        <w:rPr>
          <w:rFonts w:hint="eastAsia"/>
          <w:lang w:eastAsia="zh-CN"/>
        </w:rPr>
        <w:t>7.3</w:t>
      </w:r>
      <w:r>
        <w:rPr>
          <w:lang w:eastAsia="zh-CN"/>
        </w:rPr>
        <w:t>分）</w:t>
      </w:r>
      <w:bookmarkEnd w:id="236"/>
      <w:bookmarkEnd w:id="237"/>
      <w:bookmarkEnd w:id="238"/>
    </w:p>
    <w:p w14:paraId="1855D1A3">
      <w:pPr>
        <w:bidi w:val="0"/>
        <w:rPr>
          <w:rFonts w:hint="eastAsia"/>
          <w:lang w:eastAsia="zh-CN"/>
        </w:rPr>
      </w:pPr>
      <w:r>
        <w:rPr>
          <w:lang w:eastAsia="zh-CN"/>
        </w:rPr>
        <w:t>（1）预算执行率（</w:t>
      </w:r>
      <w:r>
        <w:rPr>
          <w:rFonts w:hint="eastAsia"/>
          <w:lang w:eastAsia="zh-CN"/>
        </w:rPr>
        <w:t>2</w:t>
      </w:r>
      <w:r>
        <w:rPr>
          <w:lang w:eastAsia="zh-CN"/>
        </w:rPr>
        <w:t>分）：得分</w:t>
      </w:r>
      <w:r>
        <w:rPr>
          <w:rFonts w:hint="eastAsia"/>
          <w:lang w:eastAsia="zh-CN"/>
        </w:rPr>
        <w:t>2</w:t>
      </w:r>
      <w:r>
        <w:rPr>
          <w:lang w:eastAsia="zh-CN"/>
        </w:rPr>
        <w:t>分</w:t>
      </w:r>
    </w:p>
    <w:p w14:paraId="2F58158F">
      <w:pPr>
        <w:bidi w:val="0"/>
        <w:rPr>
          <w:rFonts w:hint="eastAsia"/>
          <w:lang w:eastAsia="zh-CN"/>
        </w:rPr>
      </w:pPr>
      <w:r>
        <w:rPr>
          <w:rFonts w:hint="eastAsia"/>
          <w:lang w:eastAsia="zh-CN"/>
        </w:rPr>
        <w:t>泉州市洛江区残疾人联合会</w:t>
      </w:r>
      <w:r>
        <w:rPr>
          <w:lang w:eastAsia="zh-CN"/>
        </w:rPr>
        <w:t>202</w:t>
      </w:r>
      <w:r>
        <w:rPr>
          <w:rFonts w:hint="eastAsia"/>
          <w:lang w:eastAsia="zh-CN"/>
        </w:rPr>
        <w:t>4</w:t>
      </w:r>
      <w:r>
        <w:rPr>
          <w:lang w:eastAsia="zh-CN"/>
        </w:rPr>
        <w:t>年度支出完成数与支出预算数的比较显示，全年预算数为633.87</w:t>
      </w:r>
      <w:r>
        <w:rPr>
          <w:rFonts w:hint="eastAsia"/>
          <w:lang w:eastAsia="zh-CN"/>
        </w:rPr>
        <w:t>万元，全年支出执行数为</w:t>
      </w:r>
      <w:r>
        <w:rPr>
          <w:lang w:eastAsia="zh-CN"/>
        </w:rPr>
        <w:t>627.3</w:t>
      </w:r>
      <w:r>
        <w:rPr>
          <w:rFonts w:hint="eastAsia"/>
          <w:lang w:eastAsia="zh-CN"/>
        </w:rPr>
        <w:t>万</w:t>
      </w:r>
      <w:r>
        <w:rPr>
          <w:lang w:eastAsia="zh-CN"/>
        </w:rPr>
        <w:t>元，预算执行率=（全年支出执行数/全年预算数）=（627.3/633.87）×100%=98.96%。根据评分标准，该指标得</w:t>
      </w:r>
      <w:r>
        <w:rPr>
          <w:rFonts w:hint="eastAsia"/>
          <w:lang w:eastAsia="zh-CN"/>
        </w:rPr>
        <w:t>2分</w:t>
      </w:r>
      <w:r>
        <w:rPr>
          <w:lang w:eastAsia="zh-CN"/>
        </w:rPr>
        <w:t>。</w:t>
      </w:r>
    </w:p>
    <w:p w14:paraId="613FE364">
      <w:pPr>
        <w:bidi w:val="0"/>
        <w:rPr>
          <w:rFonts w:hint="eastAsia"/>
          <w:lang w:eastAsia="zh-CN"/>
        </w:rPr>
      </w:pPr>
      <w:r>
        <w:rPr>
          <w:lang w:eastAsia="zh-CN"/>
        </w:rPr>
        <w:t>（2）预算调整率（</w:t>
      </w:r>
      <w:r>
        <w:rPr>
          <w:rFonts w:hint="eastAsia"/>
          <w:lang w:eastAsia="zh-CN"/>
        </w:rPr>
        <w:t>2</w:t>
      </w:r>
      <w:r>
        <w:rPr>
          <w:lang w:eastAsia="zh-CN"/>
        </w:rPr>
        <w:t>分）：得分</w:t>
      </w:r>
      <w:r>
        <w:rPr>
          <w:rFonts w:hint="eastAsia"/>
          <w:lang w:eastAsia="zh-CN"/>
        </w:rPr>
        <w:t>1.03</w:t>
      </w:r>
      <w:r>
        <w:rPr>
          <w:lang w:eastAsia="zh-CN"/>
        </w:rPr>
        <w:t>分</w:t>
      </w:r>
    </w:p>
    <w:p w14:paraId="6B03685D">
      <w:pPr>
        <w:bidi w:val="0"/>
        <w:rPr>
          <w:rFonts w:hint="eastAsia"/>
          <w:lang w:eastAsia="zh-CN"/>
        </w:rPr>
      </w:pPr>
      <w:r>
        <w:rPr>
          <w:rFonts w:hint="eastAsia"/>
          <w:lang w:eastAsia="zh-CN"/>
        </w:rPr>
        <w:t>泉州市洛江区残疾人联合会</w:t>
      </w:r>
      <w:r>
        <w:rPr>
          <w:lang w:eastAsia="zh-CN"/>
        </w:rPr>
        <w:t>全年</w:t>
      </w:r>
      <w:r>
        <w:rPr>
          <w:rFonts w:hint="eastAsia"/>
          <w:lang w:eastAsia="zh-CN"/>
        </w:rPr>
        <w:t>支出</w:t>
      </w:r>
      <w:r>
        <w:rPr>
          <w:lang w:eastAsia="zh-CN"/>
        </w:rPr>
        <w:t>预算数633.87</w:t>
      </w:r>
      <w:r>
        <w:rPr>
          <w:rFonts w:hint="eastAsia"/>
          <w:lang w:eastAsia="zh-CN"/>
        </w:rPr>
        <w:t>万元，年初支出预算数</w:t>
      </w:r>
      <w:r>
        <w:rPr>
          <w:lang w:eastAsia="zh-CN"/>
        </w:rPr>
        <w:t>592.22</w:t>
      </w:r>
      <w:r>
        <w:rPr>
          <w:rFonts w:hint="eastAsia"/>
          <w:lang w:eastAsia="zh-CN"/>
        </w:rPr>
        <w:t>万元，调整支出</w:t>
      </w:r>
      <w:bookmarkStart w:id="239" w:name="_Hlk213578185"/>
      <w:r>
        <w:rPr>
          <w:lang w:eastAsia="zh-CN"/>
        </w:rPr>
        <w:t>41.65</w:t>
      </w:r>
      <w:bookmarkEnd w:id="239"/>
      <w:r>
        <w:rPr>
          <w:lang w:eastAsia="zh-CN"/>
        </w:rPr>
        <w:t>万元，支出预算调整率</w:t>
      </w:r>
      <w:r>
        <w:rPr>
          <w:rFonts w:hint="eastAsia"/>
          <w:lang w:eastAsia="zh-CN"/>
        </w:rPr>
        <w:t>为</w:t>
      </w:r>
      <w:r>
        <w:rPr>
          <w:lang w:eastAsia="zh-CN"/>
        </w:rPr>
        <w:t>41.65/592.22</w:t>
      </w:r>
      <w:r>
        <w:rPr>
          <w:rFonts w:hint="eastAsia"/>
          <w:lang w:eastAsia="zh-CN"/>
        </w:rPr>
        <w:t>*100%=</w:t>
      </w:r>
      <w:r>
        <w:rPr>
          <w:lang w:eastAsia="zh-CN"/>
        </w:rPr>
        <w:t>6.57%。根据评分标准，该指标得</w:t>
      </w:r>
      <w:r>
        <w:rPr>
          <w:rFonts w:hint="eastAsia"/>
          <w:lang w:eastAsia="zh-CN"/>
        </w:rPr>
        <w:t>1.03</w:t>
      </w:r>
      <w:r>
        <w:rPr>
          <w:lang w:eastAsia="zh-CN"/>
        </w:rPr>
        <w:t>分</w:t>
      </w:r>
      <w:r>
        <w:rPr>
          <w:rFonts w:hint="eastAsia"/>
          <w:lang w:eastAsia="zh-CN"/>
        </w:rPr>
        <w:t>，扣</w:t>
      </w:r>
      <w:r>
        <w:rPr>
          <w:lang w:eastAsia="zh-CN"/>
        </w:rPr>
        <w:t>0.97</w:t>
      </w:r>
      <w:r>
        <w:rPr>
          <w:rFonts w:hint="eastAsia"/>
          <w:lang w:eastAsia="zh-CN"/>
        </w:rPr>
        <w:t>分</w:t>
      </w:r>
      <w:r>
        <w:rPr>
          <w:lang w:eastAsia="zh-CN"/>
        </w:rPr>
        <w:t>。</w:t>
      </w:r>
    </w:p>
    <w:p w14:paraId="7CC7AD58">
      <w:pPr>
        <w:bidi w:val="0"/>
        <w:rPr>
          <w:rFonts w:hint="eastAsia"/>
          <w:lang w:eastAsia="zh-CN"/>
        </w:rPr>
      </w:pPr>
      <w:r>
        <w:rPr>
          <w:lang w:eastAsia="zh-CN"/>
        </w:rPr>
        <w:t>（3）结转结余率（</w:t>
      </w:r>
      <w:r>
        <w:rPr>
          <w:rFonts w:hint="eastAsia"/>
          <w:lang w:eastAsia="zh-CN"/>
        </w:rPr>
        <w:t>3</w:t>
      </w:r>
      <w:r>
        <w:rPr>
          <w:lang w:eastAsia="zh-CN"/>
        </w:rPr>
        <w:t>分）：得分</w:t>
      </w:r>
      <w:r>
        <w:rPr>
          <w:rFonts w:hint="eastAsia"/>
          <w:lang w:eastAsia="zh-CN"/>
        </w:rPr>
        <w:t>2.27</w:t>
      </w:r>
      <w:r>
        <w:rPr>
          <w:lang w:eastAsia="zh-CN"/>
        </w:rPr>
        <w:t>分</w:t>
      </w:r>
    </w:p>
    <w:p w14:paraId="13520906">
      <w:pPr>
        <w:bidi w:val="0"/>
        <w:rPr>
          <w:rFonts w:hint="eastAsia"/>
          <w:lang w:eastAsia="zh-CN"/>
        </w:rPr>
      </w:pPr>
      <w:r>
        <w:rPr>
          <w:rFonts w:hint="eastAsia"/>
          <w:lang w:eastAsia="zh-CN"/>
        </w:rPr>
        <w:t>泉州市洛江区残疾人联合会</w:t>
      </w:r>
      <w:r>
        <w:rPr>
          <w:lang w:eastAsia="zh-CN"/>
        </w:rPr>
        <w:t>202</w:t>
      </w:r>
      <w:r>
        <w:rPr>
          <w:rFonts w:hint="eastAsia"/>
          <w:lang w:eastAsia="zh-CN"/>
        </w:rPr>
        <w:t>4</w:t>
      </w:r>
      <w:r>
        <w:rPr>
          <w:lang w:eastAsia="zh-CN"/>
        </w:rPr>
        <w:t>年结转结余资金总额为</w:t>
      </w:r>
      <w:bookmarkStart w:id="240" w:name="_Hlk213578268"/>
      <w:r>
        <w:rPr>
          <w:lang w:eastAsia="zh-CN"/>
        </w:rPr>
        <w:t>15.45</w:t>
      </w:r>
      <w:bookmarkEnd w:id="240"/>
      <w:r>
        <w:rPr>
          <w:lang w:eastAsia="zh-CN"/>
        </w:rPr>
        <w:t>万元，全年</w:t>
      </w:r>
      <w:r>
        <w:rPr>
          <w:rFonts w:hint="eastAsia"/>
          <w:lang w:eastAsia="zh-CN"/>
        </w:rPr>
        <w:t>支出</w:t>
      </w:r>
      <w:r>
        <w:rPr>
          <w:lang w:eastAsia="zh-CN"/>
        </w:rPr>
        <w:t>预算数为633.87万元，结转结余率=（15.45/633.87）</w:t>
      </w:r>
      <w:r>
        <w:rPr>
          <w:rFonts w:hint="eastAsia"/>
          <w:lang w:eastAsia="zh-CN"/>
        </w:rPr>
        <w:t>*</w:t>
      </w:r>
      <w:r>
        <w:rPr>
          <w:lang w:eastAsia="zh-CN"/>
        </w:rPr>
        <w:t>100%=2.44%。根据评分标准，该指标得</w:t>
      </w:r>
      <w:r>
        <w:rPr>
          <w:rFonts w:hint="eastAsia"/>
          <w:lang w:eastAsia="zh-CN"/>
        </w:rPr>
        <w:t>2.27，扣0.73</w:t>
      </w:r>
      <w:r>
        <w:rPr>
          <w:lang w:eastAsia="zh-CN"/>
        </w:rPr>
        <w:t>分。</w:t>
      </w:r>
    </w:p>
    <w:p w14:paraId="4D30EEFD">
      <w:pPr>
        <w:bidi w:val="0"/>
        <w:rPr>
          <w:rFonts w:hint="eastAsia"/>
          <w:lang w:eastAsia="zh-CN"/>
        </w:rPr>
      </w:pPr>
      <w:r>
        <w:rPr>
          <w:lang w:eastAsia="zh-CN"/>
        </w:rPr>
        <w:t>（4）公用经费控制率（</w:t>
      </w:r>
      <w:r>
        <w:rPr>
          <w:rFonts w:hint="eastAsia"/>
          <w:lang w:eastAsia="zh-CN"/>
        </w:rPr>
        <w:t>2</w:t>
      </w:r>
      <w:r>
        <w:rPr>
          <w:lang w:eastAsia="zh-CN"/>
        </w:rPr>
        <w:t>分）：得分</w:t>
      </w:r>
      <w:r>
        <w:rPr>
          <w:rFonts w:hint="eastAsia"/>
          <w:lang w:eastAsia="zh-CN"/>
        </w:rPr>
        <w:t>2</w:t>
      </w:r>
      <w:r>
        <w:rPr>
          <w:lang w:eastAsia="zh-CN"/>
        </w:rPr>
        <w:t>分</w:t>
      </w:r>
    </w:p>
    <w:p w14:paraId="694D4882">
      <w:pPr>
        <w:bidi w:val="0"/>
        <w:rPr>
          <w:rFonts w:hint="eastAsia"/>
          <w:lang w:eastAsia="zh-CN"/>
        </w:rPr>
      </w:pPr>
      <w:r>
        <w:rPr>
          <w:rFonts w:hint="eastAsia"/>
          <w:lang w:eastAsia="zh-CN"/>
        </w:rPr>
        <w:t>泉州市洛江区残疾人联合会</w:t>
      </w:r>
      <w:r>
        <w:rPr>
          <w:lang w:eastAsia="zh-CN"/>
        </w:rPr>
        <w:t>202</w:t>
      </w:r>
      <w:r>
        <w:rPr>
          <w:rFonts w:hint="eastAsia"/>
          <w:lang w:eastAsia="zh-CN"/>
        </w:rPr>
        <w:t>4</w:t>
      </w:r>
      <w:r>
        <w:rPr>
          <w:lang w:eastAsia="zh-CN"/>
        </w:rPr>
        <w:t>年公用经费预算安排数为14.86万元，实际支出为14.4万元，公用经费控制率为14.4</w:t>
      </w:r>
      <w:r>
        <w:rPr>
          <w:rFonts w:hint="eastAsia"/>
          <w:lang w:eastAsia="zh-CN"/>
        </w:rPr>
        <w:t>/</w:t>
      </w:r>
      <w:r>
        <w:rPr>
          <w:lang w:eastAsia="zh-CN"/>
        </w:rPr>
        <w:t>14.86</w:t>
      </w:r>
      <w:r>
        <w:rPr>
          <w:rFonts w:hint="eastAsia"/>
          <w:lang w:eastAsia="zh-CN"/>
        </w:rPr>
        <w:t>=</w:t>
      </w:r>
      <w:r>
        <w:rPr>
          <w:lang w:eastAsia="zh-CN"/>
        </w:rPr>
        <w:t>96.9%，公用经费控制得当，远低于控制标准。根据评分标准，此项得</w:t>
      </w:r>
      <w:r>
        <w:rPr>
          <w:rFonts w:hint="eastAsia"/>
          <w:lang w:eastAsia="zh-CN"/>
        </w:rPr>
        <w:t>2</w:t>
      </w:r>
      <w:r>
        <w:rPr>
          <w:lang w:eastAsia="zh-CN"/>
        </w:rPr>
        <w:t>分。</w:t>
      </w:r>
    </w:p>
    <w:p w14:paraId="54E392F2">
      <w:pPr>
        <w:pStyle w:val="5"/>
        <w:bidi w:val="0"/>
        <w:rPr>
          <w:rFonts w:hint="eastAsia"/>
          <w:lang w:eastAsia="zh-CN"/>
        </w:rPr>
      </w:pPr>
      <w:bookmarkStart w:id="241" w:name="_Toc31329"/>
      <w:bookmarkStart w:id="242" w:name="_Toc7300"/>
      <w:bookmarkStart w:id="243" w:name="_Toc181558026"/>
      <w:r>
        <w:rPr>
          <w:rFonts w:hint="eastAsia"/>
          <w:lang w:eastAsia="zh-CN"/>
        </w:rPr>
        <w:t>2.</w:t>
      </w:r>
      <w:r>
        <w:rPr>
          <w:lang w:eastAsia="zh-CN"/>
        </w:rPr>
        <w:t>预算管理（总分</w:t>
      </w:r>
      <w:r>
        <w:rPr>
          <w:rFonts w:hint="eastAsia"/>
          <w:lang w:eastAsia="zh-CN"/>
        </w:rPr>
        <w:t>12</w:t>
      </w:r>
      <w:r>
        <w:rPr>
          <w:lang w:eastAsia="zh-CN"/>
        </w:rPr>
        <w:t>分，得分</w:t>
      </w:r>
      <w:r>
        <w:rPr>
          <w:rFonts w:hint="eastAsia"/>
          <w:lang w:eastAsia="zh-CN"/>
        </w:rPr>
        <w:t>9</w:t>
      </w:r>
      <w:r>
        <w:rPr>
          <w:lang w:eastAsia="zh-CN"/>
        </w:rPr>
        <w:t>分）</w:t>
      </w:r>
      <w:bookmarkEnd w:id="241"/>
      <w:bookmarkEnd w:id="242"/>
      <w:bookmarkEnd w:id="243"/>
    </w:p>
    <w:p w14:paraId="39892116">
      <w:pPr>
        <w:bidi w:val="0"/>
        <w:rPr>
          <w:rFonts w:hint="eastAsia"/>
          <w:lang w:eastAsia="zh-CN"/>
        </w:rPr>
      </w:pPr>
      <w:r>
        <w:rPr>
          <w:lang w:eastAsia="zh-CN"/>
        </w:rPr>
        <w:t>（1）管理制度健全性（</w:t>
      </w:r>
      <w:r>
        <w:rPr>
          <w:rFonts w:hint="eastAsia"/>
          <w:lang w:eastAsia="zh-CN"/>
        </w:rPr>
        <w:t>3</w:t>
      </w:r>
      <w:r>
        <w:rPr>
          <w:lang w:eastAsia="zh-CN"/>
        </w:rPr>
        <w:t>分）：得分</w:t>
      </w:r>
      <w:r>
        <w:rPr>
          <w:rFonts w:hint="eastAsia"/>
          <w:lang w:eastAsia="zh-CN"/>
        </w:rPr>
        <w:t>2</w:t>
      </w:r>
      <w:r>
        <w:rPr>
          <w:lang w:eastAsia="zh-CN"/>
        </w:rPr>
        <w:t>分</w:t>
      </w:r>
    </w:p>
    <w:p w14:paraId="5CC7144B">
      <w:pPr>
        <w:bidi w:val="0"/>
        <w:rPr>
          <w:rFonts w:hint="eastAsia"/>
          <w:lang w:eastAsia="zh-CN"/>
        </w:rPr>
      </w:pPr>
      <w:r>
        <w:rPr>
          <w:lang w:eastAsia="zh-CN"/>
        </w:rPr>
        <w:t>为加强财务管理和会计核算，规范财务行为，降低行政成本，防止国有资产流失，提高资金使用效益并强化财务监督，</w:t>
      </w:r>
      <w:r>
        <w:rPr>
          <w:rFonts w:hint="eastAsia"/>
          <w:lang w:eastAsia="zh-CN"/>
        </w:rPr>
        <w:t>泉州市洛江区残疾人联合会</w:t>
      </w:r>
      <w:r>
        <w:rPr>
          <w:lang w:eastAsia="zh-CN"/>
        </w:rPr>
        <w:t>制定了</w:t>
      </w:r>
      <w:r>
        <w:rPr>
          <w:rFonts w:hint="eastAsia"/>
          <w:lang w:eastAsia="zh-CN"/>
        </w:rPr>
        <w:t>《资产管理制度》《合同管理制度》《采购管理制度》《报销管理制度》等多项管理制度文件</w:t>
      </w:r>
      <w:r>
        <w:rPr>
          <w:lang w:eastAsia="zh-CN"/>
        </w:rPr>
        <w:t>。该制度对预算管理、收支管理、固定资产管理、资金管理、审批管理、会计档案管理等进行了严格规定</w:t>
      </w:r>
      <w:r>
        <w:rPr>
          <w:rFonts w:hint="eastAsia"/>
          <w:lang w:eastAsia="zh-CN"/>
        </w:rPr>
        <w:t>。但是评价小组对区残联的固定资产进行盘点清查时发现区残联未对固定资产设立卡片标识，没有对固定资产进行贴标处理。同时在固定资产明细台账中的“卡片记账凭证号”一列中有部分栏填写为“待完善”。固定资产明细台账的编制不够完善，固定资产管理方面未严格按照内控制度来执行。</w:t>
      </w:r>
      <w:r>
        <w:rPr>
          <w:lang w:eastAsia="zh-CN"/>
        </w:rPr>
        <w:t>根据评分标准，此项得</w:t>
      </w:r>
      <w:r>
        <w:rPr>
          <w:rFonts w:hint="eastAsia"/>
          <w:lang w:eastAsia="zh-CN"/>
        </w:rPr>
        <w:t>2</w:t>
      </w:r>
      <w:r>
        <w:rPr>
          <w:lang w:eastAsia="zh-CN"/>
        </w:rPr>
        <w:t>分</w:t>
      </w:r>
      <w:r>
        <w:rPr>
          <w:rFonts w:hint="eastAsia"/>
          <w:lang w:eastAsia="zh-CN"/>
        </w:rPr>
        <w:t>，扣1分</w:t>
      </w:r>
      <w:r>
        <w:rPr>
          <w:lang w:eastAsia="zh-CN"/>
        </w:rPr>
        <w:t>。</w:t>
      </w:r>
    </w:p>
    <w:p w14:paraId="5C627023">
      <w:pPr>
        <w:bidi w:val="0"/>
        <w:rPr>
          <w:rFonts w:hint="eastAsia"/>
          <w:lang w:eastAsia="zh-CN"/>
        </w:rPr>
      </w:pPr>
      <w:r>
        <w:rPr>
          <w:lang w:eastAsia="zh-CN"/>
        </w:rPr>
        <w:t>（</w:t>
      </w:r>
      <w:r>
        <w:rPr>
          <w:rFonts w:hint="eastAsia"/>
          <w:lang w:eastAsia="zh-CN"/>
        </w:rPr>
        <w:t>2</w:t>
      </w:r>
      <w:r>
        <w:rPr>
          <w:lang w:eastAsia="zh-CN"/>
        </w:rPr>
        <w:t>）会计核算规范性（</w:t>
      </w:r>
      <w:r>
        <w:rPr>
          <w:rFonts w:hint="eastAsia"/>
          <w:lang w:eastAsia="zh-CN"/>
        </w:rPr>
        <w:t>3</w:t>
      </w:r>
      <w:r>
        <w:rPr>
          <w:lang w:eastAsia="zh-CN"/>
        </w:rPr>
        <w:t>分）：得分</w:t>
      </w:r>
      <w:r>
        <w:rPr>
          <w:rFonts w:hint="eastAsia"/>
          <w:lang w:eastAsia="zh-CN"/>
        </w:rPr>
        <w:t>3</w:t>
      </w:r>
      <w:r>
        <w:rPr>
          <w:lang w:eastAsia="zh-CN"/>
        </w:rPr>
        <w:t>分</w:t>
      </w:r>
    </w:p>
    <w:p w14:paraId="4774E853">
      <w:pPr>
        <w:bidi w:val="0"/>
        <w:rPr>
          <w:rFonts w:hint="eastAsia"/>
          <w:lang w:eastAsia="zh-CN"/>
        </w:rPr>
      </w:pPr>
      <w:r>
        <w:rPr>
          <w:rFonts w:hint="eastAsia"/>
          <w:lang w:eastAsia="zh-CN"/>
        </w:rPr>
        <w:t>泉州市洛江区残疾人联合会在会计核算规范性整体符合会计准则的要求。会计处理能够做到遵循会计准则，能够正确使用会计科目，记账凭证填写规范。单位会计报表、财务报告编制准确。</w:t>
      </w:r>
      <w:r>
        <w:rPr>
          <w:lang w:eastAsia="zh-CN"/>
        </w:rPr>
        <w:t>根据评分标准，得</w:t>
      </w:r>
      <w:r>
        <w:rPr>
          <w:rFonts w:hint="eastAsia"/>
          <w:lang w:eastAsia="zh-CN"/>
        </w:rPr>
        <w:t>3</w:t>
      </w:r>
      <w:r>
        <w:rPr>
          <w:lang w:eastAsia="zh-CN"/>
        </w:rPr>
        <w:t>分。</w:t>
      </w:r>
    </w:p>
    <w:p w14:paraId="6B018A6C">
      <w:pPr>
        <w:bidi w:val="0"/>
        <w:rPr>
          <w:rFonts w:hint="eastAsia"/>
          <w:lang w:eastAsia="zh-CN"/>
        </w:rPr>
      </w:pPr>
      <w:r>
        <w:rPr>
          <w:lang w:eastAsia="zh-CN"/>
        </w:rPr>
        <w:t>（</w:t>
      </w:r>
      <w:r>
        <w:rPr>
          <w:rFonts w:hint="eastAsia"/>
          <w:lang w:eastAsia="zh-CN"/>
        </w:rPr>
        <w:t>3</w:t>
      </w:r>
      <w:r>
        <w:rPr>
          <w:lang w:eastAsia="zh-CN"/>
        </w:rPr>
        <w:t>）合同管理规范性（</w:t>
      </w:r>
      <w:r>
        <w:rPr>
          <w:rFonts w:hint="eastAsia"/>
          <w:lang w:eastAsia="zh-CN"/>
        </w:rPr>
        <w:t>3</w:t>
      </w:r>
      <w:r>
        <w:rPr>
          <w:lang w:eastAsia="zh-CN"/>
        </w:rPr>
        <w:t>分）：得分</w:t>
      </w:r>
      <w:r>
        <w:rPr>
          <w:rFonts w:hint="eastAsia"/>
          <w:lang w:eastAsia="zh-CN"/>
        </w:rPr>
        <w:t>2</w:t>
      </w:r>
      <w:r>
        <w:rPr>
          <w:lang w:eastAsia="zh-CN"/>
        </w:rPr>
        <w:t>分</w:t>
      </w:r>
    </w:p>
    <w:p w14:paraId="35283C02">
      <w:pPr>
        <w:bidi w:val="0"/>
        <w:rPr>
          <w:rFonts w:hint="eastAsia"/>
          <w:lang w:eastAsia="zh-CN"/>
        </w:rPr>
      </w:pPr>
      <w:bookmarkStart w:id="244" w:name="_Hlk212713156"/>
      <w:r>
        <w:rPr>
          <w:rFonts w:hint="eastAsia"/>
          <w:lang w:eastAsia="zh-CN"/>
        </w:rPr>
        <w:t>泉州市洛江区残疾人联合会在</w:t>
      </w:r>
      <w:bookmarkEnd w:id="244"/>
      <w:r>
        <w:rPr>
          <w:rFonts w:hint="eastAsia"/>
          <w:lang w:eastAsia="zh-CN"/>
        </w:rPr>
        <w:t>合同的签订与管理方面存在一定不足。例如在</w:t>
      </w:r>
      <w:r>
        <w:rPr>
          <w:lang w:eastAsia="zh-CN"/>
        </w:rPr>
        <w:t>24</w:t>
      </w:r>
      <w:r>
        <w:rPr>
          <w:rFonts w:hint="eastAsia"/>
          <w:lang w:eastAsia="zh-CN"/>
        </w:rPr>
        <w:t>年</w:t>
      </w:r>
      <w:r>
        <w:rPr>
          <w:lang w:eastAsia="zh-CN"/>
        </w:rPr>
        <w:t>7</w:t>
      </w:r>
      <w:r>
        <w:rPr>
          <w:rFonts w:hint="eastAsia"/>
          <w:lang w:eastAsia="zh-CN"/>
        </w:rPr>
        <w:t>月</w:t>
      </w:r>
      <w:r>
        <w:rPr>
          <w:lang w:eastAsia="zh-CN"/>
        </w:rPr>
        <w:t>-13#</w:t>
      </w:r>
      <w:r>
        <w:rPr>
          <w:rFonts w:hint="eastAsia"/>
          <w:lang w:eastAsia="zh-CN"/>
        </w:rPr>
        <w:t>凭证中的“号码百事通后向业务合作合同”仅为合同格式条款，未写明合同价款、付款条件、合同签订日期等必要合同要素。在合同管理方面存在不规范。</w:t>
      </w:r>
      <w:r>
        <w:rPr>
          <w:lang w:eastAsia="zh-CN"/>
        </w:rPr>
        <w:t>根据评分标准，此项得</w:t>
      </w:r>
      <w:r>
        <w:rPr>
          <w:rFonts w:hint="eastAsia"/>
          <w:lang w:eastAsia="zh-CN"/>
        </w:rPr>
        <w:t>2</w:t>
      </w:r>
      <w:r>
        <w:rPr>
          <w:lang w:eastAsia="zh-CN"/>
        </w:rPr>
        <w:t>分</w:t>
      </w:r>
      <w:r>
        <w:rPr>
          <w:rFonts w:hint="eastAsia"/>
          <w:lang w:eastAsia="zh-CN"/>
        </w:rPr>
        <w:t>，扣1分</w:t>
      </w:r>
      <w:r>
        <w:rPr>
          <w:lang w:eastAsia="zh-CN"/>
        </w:rPr>
        <w:t>。</w:t>
      </w:r>
    </w:p>
    <w:p w14:paraId="6392EC6B">
      <w:pPr>
        <w:bidi w:val="0"/>
        <w:rPr>
          <w:rFonts w:hint="eastAsia"/>
          <w:lang w:eastAsia="zh-CN"/>
        </w:rPr>
      </w:pPr>
      <w:r>
        <w:rPr>
          <w:lang w:eastAsia="zh-CN"/>
        </w:rPr>
        <w:t>（</w:t>
      </w:r>
      <w:r>
        <w:rPr>
          <w:rFonts w:hint="eastAsia"/>
          <w:lang w:eastAsia="zh-CN"/>
        </w:rPr>
        <w:t>4</w:t>
      </w:r>
      <w:r>
        <w:rPr>
          <w:lang w:eastAsia="zh-CN"/>
        </w:rPr>
        <w:t>）</w:t>
      </w:r>
      <w:r>
        <w:rPr>
          <w:rFonts w:hint="eastAsia"/>
          <w:lang w:eastAsia="zh-CN"/>
        </w:rPr>
        <w:t>绩效自评合规性（3分）</w:t>
      </w:r>
      <w:r>
        <w:rPr>
          <w:lang w:eastAsia="zh-CN"/>
        </w:rPr>
        <w:t>：得分</w:t>
      </w:r>
      <w:r>
        <w:rPr>
          <w:rFonts w:hint="eastAsia"/>
          <w:lang w:eastAsia="zh-CN"/>
        </w:rPr>
        <w:t>2</w:t>
      </w:r>
      <w:r>
        <w:rPr>
          <w:lang w:eastAsia="zh-CN"/>
        </w:rPr>
        <w:t>分</w:t>
      </w:r>
    </w:p>
    <w:p w14:paraId="1684C0F5">
      <w:pPr>
        <w:bidi w:val="0"/>
        <w:rPr>
          <w:rFonts w:hint="eastAsia"/>
          <w:lang w:eastAsia="zh-CN"/>
        </w:rPr>
      </w:pPr>
      <w:r>
        <w:rPr>
          <w:rFonts w:hint="eastAsia"/>
          <w:lang w:eastAsia="zh-CN"/>
        </w:rPr>
        <w:t>泉州市洛江区残疾人联合会在绩效自评方面有及时在预算一体化系统上填报绩效监控表，绩效自评表，按时开展绩效自评工作并及时撰写绩效自评报告。但是在撰写绩效自评报告方面存在一定的不足之处，例如在部门整体绩效自评报告中的“项目概况”“主要成效”一栏均为空，绩效自评报告撰写不完整。未严格按照绩效自评要求执行自评工作。</w:t>
      </w:r>
      <w:r>
        <w:rPr>
          <w:lang w:eastAsia="zh-CN"/>
        </w:rPr>
        <w:t>根据评分标准，得</w:t>
      </w:r>
      <w:r>
        <w:rPr>
          <w:rFonts w:hint="eastAsia"/>
          <w:lang w:eastAsia="zh-CN"/>
        </w:rPr>
        <w:t>2</w:t>
      </w:r>
      <w:r>
        <w:rPr>
          <w:lang w:eastAsia="zh-CN"/>
        </w:rPr>
        <w:t>分</w:t>
      </w:r>
      <w:r>
        <w:rPr>
          <w:rFonts w:hint="eastAsia"/>
          <w:lang w:eastAsia="zh-CN"/>
        </w:rPr>
        <w:t>，扣1分。</w:t>
      </w:r>
    </w:p>
    <w:p w14:paraId="7DEB22AF">
      <w:pPr>
        <w:pStyle w:val="4"/>
        <w:bidi w:val="0"/>
        <w:rPr>
          <w:rFonts w:hint="eastAsia"/>
          <w:lang w:eastAsia="zh-CN"/>
        </w:rPr>
      </w:pPr>
      <w:bookmarkStart w:id="245" w:name="_Toc9942"/>
      <w:bookmarkStart w:id="246" w:name="_Toc181558027"/>
      <w:bookmarkStart w:id="247" w:name="_Toc4453"/>
      <w:bookmarkStart w:id="248" w:name="_Toc1573"/>
      <w:r>
        <w:rPr>
          <w:rFonts w:hint="eastAsia"/>
          <w:lang w:eastAsia="zh-CN"/>
        </w:rPr>
        <w:t>（三）产出（总分39分，得分35分）</w:t>
      </w:r>
      <w:bookmarkEnd w:id="245"/>
      <w:bookmarkEnd w:id="246"/>
      <w:bookmarkEnd w:id="247"/>
      <w:bookmarkEnd w:id="248"/>
    </w:p>
    <w:p w14:paraId="409E8FCE">
      <w:pPr>
        <w:pStyle w:val="5"/>
        <w:bidi w:val="0"/>
        <w:rPr>
          <w:rFonts w:hint="eastAsia"/>
          <w:lang w:eastAsia="zh-CN"/>
        </w:rPr>
      </w:pPr>
      <w:bookmarkStart w:id="249" w:name="_Toc15523"/>
      <w:bookmarkStart w:id="250" w:name="_Toc10056"/>
      <w:bookmarkStart w:id="251" w:name="_Toc181558028"/>
      <w:r>
        <w:rPr>
          <w:rFonts w:hint="eastAsia"/>
          <w:lang w:eastAsia="zh-CN"/>
        </w:rPr>
        <w:t>1.职责履行</w:t>
      </w:r>
      <w:r>
        <w:rPr>
          <w:lang w:eastAsia="zh-CN"/>
        </w:rPr>
        <w:t>（总分</w:t>
      </w:r>
      <w:r>
        <w:rPr>
          <w:rFonts w:hint="eastAsia"/>
          <w:lang w:eastAsia="zh-CN"/>
        </w:rPr>
        <w:t>6</w:t>
      </w:r>
      <w:r>
        <w:rPr>
          <w:lang w:eastAsia="zh-CN"/>
        </w:rPr>
        <w:t>分，得分</w:t>
      </w:r>
      <w:r>
        <w:rPr>
          <w:rFonts w:hint="eastAsia"/>
          <w:lang w:eastAsia="zh-CN"/>
        </w:rPr>
        <w:t>6</w:t>
      </w:r>
      <w:r>
        <w:rPr>
          <w:lang w:eastAsia="zh-CN"/>
        </w:rPr>
        <w:t>分）</w:t>
      </w:r>
      <w:bookmarkEnd w:id="249"/>
      <w:bookmarkEnd w:id="250"/>
    </w:p>
    <w:p w14:paraId="1DFFB1F9">
      <w:pPr>
        <w:bidi w:val="0"/>
        <w:rPr>
          <w:rFonts w:hint="eastAsia"/>
          <w:lang w:eastAsia="zh-CN"/>
        </w:rPr>
      </w:pPr>
      <w:r>
        <w:rPr>
          <w:lang w:eastAsia="zh-CN"/>
        </w:rPr>
        <w:t>（1）</w:t>
      </w:r>
      <w:r>
        <w:rPr>
          <w:rFonts w:hint="eastAsia"/>
          <w:lang w:eastAsia="zh-CN"/>
        </w:rPr>
        <w:t>项目实际完成率（</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755B52A7">
      <w:pPr>
        <w:bidi w:val="0"/>
        <w:rPr>
          <w:rFonts w:hint="eastAsia"/>
          <w:lang w:eastAsia="zh-CN"/>
        </w:rPr>
      </w:pPr>
      <w:r>
        <w:rPr>
          <w:rFonts w:hint="eastAsia"/>
          <w:lang w:eastAsia="zh-CN"/>
        </w:rPr>
        <w:t>根据泉州市洛江区残疾人联合会提供的材料，</w:t>
      </w:r>
      <w:r>
        <w:rPr>
          <w:lang w:eastAsia="zh-CN"/>
        </w:rPr>
        <w:t>2024</w:t>
      </w:r>
      <w:r>
        <w:rPr>
          <w:rFonts w:hint="eastAsia"/>
          <w:lang w:eastAsia="zh-CN"/>
        </w:rPr>
        <w:t>年泉州市洛江区残疾人联合会专项资金等项目</w:t>
      </w:r>
      <w:r>
        <w:rPr>
          <w:lang w:eastAsia="zh-CN"/>
        </w:rPr>
        <w:t>421.11</w:t>
      </w:r>
      <w:r>
        <w:rPr>
          <w:rFonts w:hint="eastAsia"/>
          <w:lang w:eastAsia="zh-CN"/>
        </w:rPr>
        <w:t>万元，实际完成</w:t>
      </w:r>
      <w:r>
        <w:rPr>
          <w:lang w:eastAsia="zh-CN"/>
        </w:rPr>
        <w:t>415</w:t>
      </w:r>
      <w:r>
        <w:rPr>
          <w:rFonts w:hint="eastAsia"/>
          <w:lang w:eastAsia="zh-CN"/>
        </w:rPr>
        <w:t>万元，完成率</w:t>
      </w:r>
      <w:r>
        <w:rPr>
          <w:lang w:eastAsia="zh-CN"/>
        </w:rPr>
        <w:t>98.55%。根据评分标准，此项得</w:t>
      </w:r>
      <w:r>
        <w:rPr>
          <w:rFonts w:hint="eastAsia"/>
          <w:lang w:eastAsia="zh-CN"/>
        </w:rPr>
        <w:t>3</w:t>
      </w:r>
      <w:r>
        <w:rPr>
          <w:lang w:eastAsia="zh-CN"/>
        </w:rPr>
        <w:t>分。</w:t>
      </w:r>
    </w:p>
    <w:p w14:paraId="4B7ECF85">
      <w:pPr>
        <w:bidi w:val="0"/>
        <w:rPr>
          <w:rFonts w:hint="eastAsia"/>
          <w:lang w:eastAsia="zh-CN"/>
        </w:rPr>
      </w:pPr>
      <w:r>
        <w:rPr>
          <w:lang w:eastAsia="zh-CN"/>
        </w:rPr>
        <w:t>（</w:t>
      </w:r>
      <w:r>
        <w:rPr>
          <w:rFonts w:hint="eastAsia"/>
          <w:lang w:eastAsia="zh-CN"/>
        </w:rPr>
        <w:t>2</w:t>
      </w:r>
      <w:r>
        <w:rPr>
          <w:lang w:eastAsia="zh-CN"/>
        </w:rPr>
        <w:t>）</w:t>
      </w:r>
      <w:r>
        <w:rPr>
          <w:rFonts w:hint="eastAsia"/>
          <w:lang w:eastAsia="zh-CN"/>
        </w:rPr>
        <w:t>项目质量达标率（</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5AEC0F16">
      <w:pPr>
        <w:bidi w:val="0"/>
        <w:rPr>
          <w:rFonts w:hint="eastAsia"/>
          <w:lang w:eastAsia="zh-CN"/>
        </w:rPr>
      </w:pPr>
      <w:r>
        <w:rPr>
          <w:rFonts w:hint="eastAsia"/>
          <w:lang w:eastAsia="zh-CN"/>
        </w:rPr>
        <w:t>根据泉州市洛江区残疾人联合会提供的材料所示，</w:t>
      </w:r>
      <w:r>
        <w:rPr>
          <w:lang w:eastAsia="zh-CN"/>
        </w:rPr>
        <w:t>2024</w:t>
      </w:r>
      <w:r>
        <w:rPr>
          <w:rFonts w:hint="eastAsia"/>
          <w:lang w:eastAsia="zh-CN"/>
        </w:rPr>
        <w:t>年度泉州市洛江区残疾人联合会所开展的项目完成质量良好，无质量不合格的项目</w:t>
      </w:r>
      <w:r>
        <w:rPr>
          <w:lang w:eastAsia="zh-CN"/>
        </w:rPr>
        <w:t>。根据评分标准，此项得</w:t>
      </w:r>
      <w:r>
        <w:rPr>
          <w:rFonts w:hint="eastAsia"/>
          <w:lang w:eastAsia="zh-CN"/>
        </w:rPr>
        <w:t>3</w:t>
      </w:r>
      <w:r>
        <w:rPr>
          <w:lang w:eastAsia="zh-CN"/>
        </w:rPr>
        <w:t>分。</w:t>
      </w:r>
    </w:p>
    <w:p w14:paraId="2D0B9CCE">
      <w:pPr>
        <w:pStyle w:val="5"/>
        <w:bidi w:val="0"/>
        <w:rPr>
          <w:rFonts w:hint="eastAsia"/>
          <w:lang w:eastAsia="zh-CN"/>
        </w:rPr>
      </w:pPr>
      <w:bookmarkStart w:id="252" w:name="_Toc13944"/>
      <w:bookmarkStart w:id="253" w:name="_Toc11576"/>
      <w:r>
        <w:rPr>
          <w:rFonts w:hint="eastAsia"/>
          <w:lang w:eastAsia="zh-CN"/>
        </w:rPr>
        <w:t>2.</w:t>
      </w:r>
      <w:r>
        <w:rPr>
          <w:lang w:eastAsia="zh-CN"/>
        </w:rPr>
        <w:t>产出数量（总分</w:t>
      </w:r>
      <w:r>
        <w:rPr>
          <w:rFonts w:hint="eastAsia"/>
          <w:lang w:eastAsia="zh-CN"/>
        </w:rPr>
        <w:t>18</w:t>
      </w:r>
      <w:r>
        <w:rPr>
          <w:lang w:eastAsia="zh-CN"/>
        </w:rPr>
        <w:t>分，得分</w:t>
      </w:r>
      <w:r>
        <w:rPr>
          <w:rFonts w:hint="eastAsia"/>
          <w:lang w:eastAsia="zh-CN"/>
        </w:rPr>
        <w:t>18</w:t>
      </w:r>
      <w:r>
        <w:rPr>
          <w:lang w:eastAsia="zh-CN"/>
        </w:rPr>
        <w:t>分）</w:t>
      </w:r>
      <w:bookmarkEnd w:id="251"/>
      <w:bookmarkEnd w:id="252"/>
      <w:bookmarkEnd w:id="253"/>
    </w:p>
    <w:p w14:paraId="318B4E33">
      <w:pPr>
        <w:bidi w:val="0"/>
        <w:rPr>
          <w:rFonts w:hint="eastAsia"/>
          <w:lang w:eastAsia="zh-CN"/>
        </w:rPr>
      </w:pPr>
      <w:r>
        <w:rPr>
          <w:lang w:eastAsia="zh-CN"/>
        </w:rPr>
        <w:t>（1）</w:t>
      </w:r>
      <w:r>
        <w:rPr>
          <w:rFonts w:hint="eastAsia"/>
          <w:lang w:eastAsia="zh-CN"/>
        </w:rPr>
        <w:t>发放残疾人补贴的人数（3分）</w:t>
      </w:r>
      <w:r>
        <w:rPr>
          <w:lang w:eastAsia="zh-CN"/>
        </w:rPr>
        <w:t>：得分</w:t>
      </w:r>
      <w:r>
        <w:rPr>
          <w:rFonts w:hint="eastAsia"/>
          <w:lang w:eastAsia="zh-CN"/>
        </w:rPr>
        <w:t>3</w:t>
      </w:r>
      <w:r>
        <w:rPr>
          <w:lang w:eastAsia="zh-CN"/>
        </w:rPr>
        <w:t>分</w:t>
      </w:r>
    </w:p>
    <w:p w14:paraId="4843B951">
      <w:pPr>
        <w:bidi w:val="0"/>
        <w:rPr>
          <w:rFonts w:hint="eastAsia"/>
          <w:lang w:eastAsia="zh-CN"/>
        </w:rPr>
      </w:pPr>
      <w:r>
        <w:rPr>
          <w:rFonts w:hint="eastAsia"/>
          <w:lang w:eastAsia="zh-CN"/>
        </w:rPr>
        <w:t>泉州市洛江区残疾人联合会2024年度累计落实“一户多残”家庭残疾人生活补助</w:t>
      </w:r>
      <w:r>
        <w:rPr>
          <w:lang w:eastAsia="zh-CN"/>
        </w:rPr>
        <w:t>415</w:t>
      </w:r>
      <w:r>
        <w:rPr>
          <w:rFonts w:hint="eastAsia"/>
          <w:lang w:eastAsia="zh-CN"/>
        </w:rPr>
        <w:t>户，</w:t>
      </w:r>
      <w:r>
        <w:rPr>
          <w:lang w:eastAsia="zh-CN"/>
        </w:rPr>
        <w:t>857</w:t>
      </w:r>
      <w:r>
        <w:rPr>
          <w:rFonts w:hint="eastAsia"/>
          <w:lang w:eastAsia="zh-CN"/>
        </w:rPr>
        <w:t>人次，累计发放资金达</w:t>
      </w:r>
      <w:r>
        <w:rPr>
          <w:lang w:eastAsia="zh-CN"/>
        </w:rPr>
        <w:t>77.7</w:t>
      </w:r>
      <w:r>
        <w:rPr>
          <w:rFonts w:hint="eastAsia"/>
          <w:lang w:eastAsia="zh-CN"/>
        </w:rPr>
        <w:t>万元；同时为</w:t>
      </w:r>
      <w:r>
        <w:rPr>
          <w:lang w:eastAsia="zh-CN"/>
        </w:rPr>
        <w:t>232</w:t>
      </w:r>
      <w:r>
        <w:rPr>
          <w:rFonts w:hint="eastAsia"/>
          <w:lang w:eastAsia="zh-CN"/>
        </w:rPr>
        <w:t>名持证低保重度肢体（建档立卡）残疾人居家发放护理补贴，合计</w:t>
      </w:r>
      <w:r>
        <w:rPr>
          <w:lang w:eastAsia="zh-CN"/>
        </w:rPr>
        <w:t>23.2</w:t>
      </w:r>
      <w:r>
        <w:rPr>
          <w:rFonts w:hint="eastAsia"/>
          <w:lang w:eastAsia="zh-CN"/>
        </w:rPr>
        <w:t>万元</w:t>
      </w:r>
      <w:r>
        <w:rPr>
          <w:lang w:eastAsia="zh-CN"/>
        </w:rPr>
        <w:t>。根据评分标准，此项得</w:t>
      </w:r>
      <w:r>
        <w:rPr>
          <w:rFonts w:hint="eastAsia"/>
          <w:lang w:eastAsia="zh-CN"/>
        </w:rPr>
        <w:t>3</w:t>
      </w:r>
      <w:r>
        <w:rPr>
          <w:lang w:eastAsia="zh-CN"/>
        </w:rPr>
        <w:t>分。</w:t>
      </w:r>
    </w:p>
    <w:p w14:paraId="69293A81">
      <w:pPr>
        <w:bidi w:val="0"/>
        <w:rPr>
          <w:rFonts w:hint="eastAsia"/>
          <w:lang w:eastAsia="zh-CN"/>
        </w:rPr>
      </w:pPr>
      <w:r>
        <w:rPr>
          <w:lang w:eastAsia="zh-CN"/>
        </w:rPr>
        <w:t>（2）</w:t>
      </w:r>
      <w:r>
        <w:rPr>
          <w:rFonts w:hint="eastAsia"/>
          <w:lang w:eastAsia="zh-CN"/>
        </w:rPr>
        <w:t>残疾人投保补贴人数与金额（3分）</w:t>
      </w:r>
      <w:r>
        <w:rPr>
          <w:lang w:eastAsia="zh-CN"/>
        </w:rPr>
        <w:t>：得分</w:t>
      </w:r>
      <w:r>
        <w:rPr>
          <w:rFonts w:hint="eastAsia"/>
          <w:lang w:eastAsia="zh-CN"/>
        </w:rPr>
        <w:t>3</w:t>
      </w:r>
      <w:r>
        <w:rPr>
          <w:lang w:eastAsia="zh-CN"/>
        </w:rPr>
        <w:t>分</w:t>
      </w:r>
    </w:p>
    <w:p w14:paraId="6DB65E26">
      <w:pPr>
        <w:bidi w:val="0"/>
        <w:rPr>
          <w:rFonts w:hint="eastAsia"/>
          <w:lang w:eastAsia="zh-CN"/>
        </w:rPr>
      </w:pPr>
      <w:r>
        <w:rPr>
          <w:rFonts w:hint="eastAsia"/>
          <w:lang w:eastAsia="zh-CN"/>
        </w:rPr>
        <w:t>泉州市洛江区残疾人联合会2024年度与中国人寿保险股份有限公司签订协议，共为</w:t>
      </w:r>
      <w:r>
        <w:rPr>
          <w:lang w:eastAsia="zh-CN"/>
        </w:rPr>
        <w:t>4500</w:t>
      </w:r>
      <w:r>
        <w:rPr>
          <w:rFonts w:hint="eastAsia"/>
          <w:lang w:eastAsia="zh-CN"/>
        </w:rPr>
        <w:t>名残疾人投保，投入资金</w:t>
      </w:r>
      <w:r>
        <w:rPr>
          <w:lang w:eastAsia="zh-CN"/>
        </w:rPr>
        <w:t>13.5</w:t>
      </w:r>
      <w:r>
        <w:rPr>
          <w:rFonts w:hint="eastAsia"/>
          <w:lang w:eastAsia="zh-CN"/>
        </w:rPr>
        <w:t>万元</w:t>
      </w:r>
      <w:r>
        <w:rPr>
          <w:lang w:eastAsia="zh-CN"/>
        </w:rPr>
        <w:t>。根据评分标准，得</w:t>
      </w:r>
      <w:r>
        <w:rPr>
          <w:rFonts w:hint="eastAsia"/>
          <w:lang w:eastAsia="zh-CN"/>
        </w:rPr>
        <w:t>3</w:t>
      </w:r>
      <w:r>
        <w:rPr>
          <w:lang w:eastAsia="zh-CN"/>
        </w:rPr>
        <w:t>分。</w:t>
      </w:r>
    </w:p>
    <w:p w14:paraId="0846B83E">
      <w:pPr>
        <w:bidi w:val="0"/>
        <w:rPr>
          <w:rFonts w:hint="eastAsia"/>
          <w:lang w:eastAsia="zh-CN"/>
        </w:rPr>
      </w:pPr>
      <w:r>
        <w:rPr>
          <w:lang w:eastAsia="zh-CN"/>
        </w:rPr>
        <w:t>（3）</w:t>
      </w:r>
      <w:r>
        <w:rPr>
          <w:rFonts w:hint="eastAsia"/>
          <w:lang w:eastAsia="zh-CN"/>
        </w:rPr>
        <w:t>扶持残疾人就业创业的人数（3分）</w:t>
      </w:r>
      <w:r>
        <w:rPr>
          <w:lang w:eastAsia="zh-CN"/>
        </w:rPr>
        <w:t>：得分</w:t>
      </w:r>
      <w:r>
        <w:rPr>
          <w:rFonts w:hint="eastAsia"/>
          <w:lang w:eastAsia="zh-CN"/>
        </w:rPr>
        <w:t>3</w:t>
      </w:r>
      <w:r>
        <w:rPr>
          <w:lang w:eastAsia="zh-CN"/>
        </w:rPr>
        <w:t>分</w:t>
      </w:r>
    </w:p>
    <w:p w14:paraId="1C16CD4F">
      <w:pPr>
        <w:bidi w:val="0"/>
        <w:rPr>
          <w:rFonts w:hint="eastAsia"/>
          <w:lang w:eastAsia="zh-CN"/>
        </w:rPr>
      </w:pPr>
      <w:r>
        <w:rPr>
          <w:rFonts w:hint="eastAsia"/>
          <w:lang w:eastAsia="zh-CN"/>
        </w:rPr>
        <w:t>泉州市洛江区残疾人联合会2024年度通过开展对残疾人就业帮扶活动，支持“就业创业”家庭</w:t>
      </w:r>
      <w:r>
        <w:rPr>
          <w:lang w:eastAsia="zh-CN"/>
        </w:rPr>
        <w:t>2</w:t>
      </w:r>
      <w:r>
        <w:rPr>
          <w:rFonts w:hint="eastAsia"/>
          <w:lang w:eastAsia="zh-CN"/>
        </w:rPr>
        <w:t>户，每人享有</w:t>
      </w:r>
      <w:r>
        <w:rPr>
          <w:lang w:eastAsia="zh-CN"/>
        </w:rPr>
        <w:t>4000</w:t>
      </w:r>
      <w:r>
        <w:rPr>
          <w:rFonts w:hint="eastAsia"/>
          <w:lang w:eastAsia="zh-CN"/>
        </w:rPr>
        <w:t>元补助资金，发放金额</w:t>
      </w:r>
      <w:r>
        <w:rPr>
          <w:lang w:eastAsia="zh-CN"/>
        </w:rPr>
        <w:t>0.8</w:t>
      </w:r>
      <w:r>
        <w:rPr>
          <w:rFonts w:hint="eastAsia"/>
          <w:lang w:eastAsia="zh-CN"/>
        </w:rPr>
        <w:t>万元。扶持</w:t>
      </w:r>
      <w:r>
        <w:rPr>
          <w:lang w:eastAsia="zh-CN"/>
        </w:rPr>
        <w:t>16</w:t>
      </w:r>
      <w:r>
        <w:rPr>
          <w:rFonts w:hint="eastAsia"/>
          <w:lang w:eastAsia="zh-CN"/>
        </w:rPr>
        <w:t>户残疾人开展就业创业，每户补助资金</w:t>
      </w:r>
      <w:r>
        <w:rPr>
          <w:lang w:eastAsia="zh-CN"/>
        </w:rPr>
        <w:t>5000</w:t>
      </w:r>
      <w:r>
        <w:rPr>
          <w:rFonts w:hint="eastAsia"/>
          <w:lang w:eastAsia="zh-CN"/>
        </w:rPr>
        <w:t>元，共</w:t>
      </w:r>
      <w:r>
        <w:rPr>
          <w:lang w:eastAsia="zh-CN"/>
        </w:rPr>
        <w:t>8</w:t>
      </w:r>
      <w:r>
        <w:rPr>
          <w:rFonts w:hint="eastAsia"/>
          <w:lang w:eastAsia="zh-CN"/>
        </w:rPr>
        <w:t>万元。完成</w:t>
      </w:r>
      <w:r>
        <w:rPr>
          <w:lang w:eastAsia="zh-CN"/>
        </w:rPr>
        <w:t>21</w:t>
      </w:r>
      <w:r>
        <w:rPr>
          <w:rFonts w:hint="eastAsia"/>
          <w:lang w:eastAsia="zh-CN"/>
        </w:rPr>
        <w:t>名自主就业创业残疾人进行社会保险补贴审核审批工作，落实发放补贴金额</w:t>
      </w:r>
      <w:r>
        <w:rPr>
          <w:lang w:eastAsia="zh-CN"/>
        </w:rPr>
        <w:t>10.36</w:t>
      </w:r>
      <w:r>
        <w:rPr>
          <w:rFonts w:hint="eastAsia"/>
          <w:lang w:eastAsia="zh-CN"/>
        </w:rPr>
        <w:t>万元。累计扶持</w:t>
      </w:r>
      <w:r>
        <w:rPr>
          <w:lang w:eastAsia="zh-CN"/>
        </w:rPr>
        <w:t>39</w:t>
      </w:r>
      <w:r>
        <w:rPr>
          <w:rFonts w:hint="eastAsia"/>
          <w:lang w:eastAsia="zh-CN"/>
        </w:rPr>
        <w:t>名残疾人就业创业，累计给予就业创业补贴</w:t>
      </w:r>
      <w:r>
        <w:rPr>
          <w:lang w:eastAsia="zh-CN"/>
        </w:rPr>
        <w:t>19.16</w:t>
      </w:r>
      <w:r>
        <w:rPr>
          <w:rFonts w:hint="eastAsia"/>
          <w:lang w:eastAsia="zh-CN"/>
        </w:rPr>
        <w:t>万元</w:t>
      </w:r>
      <w:r>
        <w:rPr>
          <w:lang w:eastAsia="zh-CN"/>
        </w:rPr>
        <w:t>。根据评分标准，此项得</w:t>
      </w:r>
      <w:r>
        <w:rPr>
          <w:rFonts w:hint="eastAsia"/>
          <w:lang w:eastAsia="zh-CN"/>
        </w:rPr>
        <w:t>3</w:t>
      </w:r>
      <w:r>
        <w:rPr>
          <w:lang w:eastAsia="zh-CN"/>
        </w:rPr>
        <w:t>分。</w:t>
      </w:r>
    </w:p>
    <w:p w14:paraId="31CF1EAD">
      <w:pPr>
        <w:bidi w:val="0"/>
        <w:rPr>
          <w:rFonts w:hint="eastAsia"/>
          <w:lang w:eastAsia="zh-CN"/>
        </w:rPr>
      </w:pPr>
      <w:r>
        <w:rPr>
          <w:lang w:eastAsia="zh-CN"/>
        </w:rPr>
        <w:t>（4）</w:t>
      </w:r>
      <w:r>
        <w:rPr>
          <w:rFonts w:hint="eastAsia"/>
          <w:lang w:eastAsia="zh-CN"/>
        </w:rPr>
        <w:t>开展残疾人办证换证数量（3分）</w:t>
      </w:r>
      <w:r>
        <w:rPr>
          <w:lang w:eastAsia="zh-CN"/>
        </w:rPr>
        <w:t>：得分</w:t>
      </w:r>
      <w:r>
        <w:rPr>
          <w:rFonts w:hint="eastAsia"/>
          <w:lang w:eastAsia="zh-CN"/>
        </w:rPr>
        <w:t>3</w:t>
      </w:r>
      <w:r>
        <w:rPr>
          <w:lang w:eastAsia="zh-CN"/>
        </w:rPr>
        <w:t>分</w:t>
      </w:r>
    </w:p>
    <w:p w14:paraId="71D8978E">
      <w:pPr>
        <w:bidi w:val="0"/>
        <w:rPr>
          <w:rFonts w:hint="eastAsia"/>
          <w:lang w:eastAsia="zh-CN"/>
        </w:rPr>
      </w:pPr>
      <w:r>
        <w:rPr>
          <w:rFonts w:hint="eastAsia"/>
          <w:lang w:eastAsia="zh-CN"/>
        </w:rPr>
        <w:t>泉州市洛江区残疾人联合会2024年度通过开通法律援助网络服务平台，优化了残疾人诉求渠道。改进了残疾人办证换证工作，新办证</w:t>
      </w:r>
      <w:r>
        <w:rPr>
          <w:lang w:eastAsia="zh-CN"/>
        </w:rPr>
        <w:t>24</w:t>
      </w:r>
      <w:r>
        <w:rPr>
          <w:rFonts w:hint="eastAsia"/>
          <w:lang w:eastAsia="zh-CN"/>
        </w:rPr>
        <w:t>人；残疾人证“跨省通办”工作共受理</w:t>
      </w:r>
      <w:r>
        <w:rPr>
          <w:lang w:eastAsia="zh-CN"/>
        </w:rPr>
        <w:t>5</w:t>
      </w:r>
      <w:r>
        <w:rPr>
          <w:rFonts w:hint="eastAsia"/>
          <w:lang w:eastAsia="zh-CN"/>
        </w:rPr>
        <w:t>人</w:t>
      </w:r>
      <w:r>
        <w:rPr>
          <w:lang w:eastAsia="zh-CN"/>
        </w:rPr>
        <w:t>。根据评分标准，此项得</w:t>
      </w:r>
      <w:r>
        <w:rPr>
          <w:rFonts w:hint="eastAsia"/>
          <w:lang w:eastAsia="zh-CN"/>
        </w:rPr>
        <w:t>3</w:t>
      </w:r>
      <w:r>
        <w:rPr>
          <w:lang w:eastAsia="zh-CN"/>
        </w:rPr>
        <w:t>分。</w:t>
      </w:r>
    </w:p>
    <w:p w14:paraId="1D3B1215">
      <w:pPr>
        <w:bidi w:val="0"/>
        <w:rPr>
          <w:rFonts w:hint="eastAsia"/>
          <w:lang w:eastAsia="zh-CN"/>
        </w:rPr>
      </w:pPr>
      <w:r>
        <w:rPr>
          <w:lang w:eastAsia="zh-CN"/>
        </w:rPr>
        <w:t>（5）</w:t>
      </w:r>
      <w:r>
        <w:rPr>
          <w:rFonts w:hint="eastAsia"/>
          <w:lang w:eastAsia="zh-CN"/>
        </w:rPr>
        <w:t>参与残疾人职业培训的人数（3分）</w:t>
      </w:r>
      <w:r>
        <w:rPr>
          <w:lang w:eastAsia="zh-CN"/>
        </w:rPr>
        <w:t>：得分</w:t>
      </w:r>
      <w:r>
        <w:rPr>
          <w:rFonts w:hint="eastAsia"/>
          <w:lang w:eastAsia="zh-CN"/>
        </w:rPr>
        <w:t>3</w:t>
      </w:r>
      <w:r>
        <w:rPr>
          <w:lang w:eastAsia="zh-CN"/>
        </w:rPr>
        <w:t>分</w:t>
      </w:r>
    </w:p>
    <w:p w14:paraId="7E316DE4">
      <w:pPr>
        <w:bidi w:val="0"/>
        <w:rPr>
          <w:rFonts w:hint="eastAsia"/>
          <w:lang w:eastAsia="zh-CN"/>
        </w:rPr>
      </w:pPr>
      <w:r>
        <w:rPr>
          <w:rFonts w:hint="eastAsia"/>
          <w:lang w:eastAsia="zh-CN"/>
        </w:rPr>
        <w:t>泉州市洛江区残疾人联合会截至2024年度举办残疾人实用技术培训，在罗溪镇新东村举办种养殖培训班，有</w:t>
      </w:r>
      <w:r>
        <w:rPr>
          <w:lang w:eastAsia="zh-CN"/>
        </w:rPr>
        <w:t>60</w:t>
      </w:r>
      <w:r>
        <w:rPr>
          <w:rFonts w:hint="eastAsia"/>
          <w:lang w:eastAsia="zh-CN"/>
        </w:rPr>
        <w:t>多名残疾人参加培训。</w:t>
      </w:r>
      <w:r>
        <w:rPr>
          <w:lang w:eastAsia="zh-CN"/>
        </w:rPr>
        <w:t>根据评分标准，此项得</w:t>
      </w:r>
      <w:r>
        <w:rPr>
          <w:rFonts w:hint="eastAsia"/>
          <w:lang w:eastAsia="zh-CN"/>
        </w:rPr>
        <w:t>3</w:t>
      </w:r>
      <w:r>
        <w:rPr>
          <w:lang w:eastAsia="zh-CN"/>
        </w:rPr>
        <w:t>分。</w:t>
      </w:r>
    </w:p>
    <w:p w14:paraId="4951C1DB">
      <w:pPr>
        <w:bidi w:val="0"/>
        <w:rPr>
          <w:rFonts w:hint="eastAsia"/>
          <w:lang w:eastAsia="zh-CN"/>
        </w:rPr>
      </w:pPr>
      <w:r>
        <w:rPr>
          <w:lang w:eastAsia="zh-CN"/>
        </w:rPr>
        <w:t>（6）</w:t>
      </w:r>
      <w:r>
        <w:rPr>
          <w:rFonts w:hint="eastAsia"/>
          <w:lang w:eastAsia="zh-CN"/>
        </w:rPr>
        <w:t>残疾人家庭无障碍改造户数（3分）</w:t>
      </w:r>
      <w:r>
        <w:rPr>
          <w:lang w:eastAsia="zh-CN"/>
        </w:rPr>
        <w:t>：得分</w:t>
      </w:r>
      <w:r>
        <w:rPr>
          <w:rFonts w:hint="eastAsia"/>
          <w:lang w:eastAsia="zh-CN"/>
        </w:rPr>
        <w:t>3</w:t>
      </w:r>
      <w:r>
        <w:rPr>
          <w:lang w:eastAsia="zh-CN"/>
        </w:rPr>
        <w:t>分</w:t>
      </w:r>
    </w:p>
    <w:p w14:paraId="6086DC7A">
      <w:pPr>
        <w:bidi w:val="0"/>
        <w:rPr>
          <w:rFonts w:hint="eastAsia"/>
          <w:lang w:eastAsia="zh-CN"/>
        </w:rPr>
      </w:pPr>
      <w:r>
        <w:rPr>
          <w:rFonts w:hint="eastAsia"/>
          <w:lang w:eastAsia="zh-CN"/>
        </w:rPr>
        <w:t>泉州市洛江区残疾人联合会2024年度开展残疾人家庭无障碍改造，完成</w:t>
      </w:r>
      <w:r>
        <w:rPr>
          <w:lang w:eastAsia="zh-CN"/>
        </w:rPr>
        <w:t>41</w:t>
      </w:r>
      <w:r>
        <w:rPr>
          <w:rFonts w:hint="eastAsia"/>
          <w:lang w:eastAsia="zh-CN"/>
        </w:rPr>
        <w:t>户残疾人家庭无障碍改造工作，发放补助资金</w:t>
      </w:r>
      <w:r>
        <w:rPr>
          <w:lang w:eastAsia="zh-CN"/>
        </w:rPr>
        <w:t>15</w:t>
      </w:r>
      <w:r>
        <w:rPr>
          <w:rFonts w:hint="eastAsia"/>
          <w:lang w:eastAsia="zh-CN"/>
        </w:rPr>
        <w:t>万元，极大地提升残疾人生活品质</w:t>
      </w:r>
      <w:r>
        <w:rPr>
          <w:lang w:eastAsia="zh-CN"/>
        </w:rPr>
        <w:t>。根据评分标准，此项得</w:t>
      </w:r>
      <w:r>
        <w:rPr>
          <w:rFonts w:hint="eastAsia"/>
          <w:lang w:eastAsia="zh-CN"/>
        </w:rPr>
        <w:t>3</w:t>
      </w:r>
      <w:r>
        <w:rPr>
          <w:lang w:eastAsia="zh-CN"/>
        </w:rPr>
        <w:t>分。</w:t>
      </w:r>
    </w:p>
    <w:p w14:paraId="30C52012">
      <w:pPr>
        <w:pStyle w:val="5"/>
        <w:bidi w:val="0"/>
        <w:rPr>
          <w:rFonts w:hint="eastAsia"/>
          <w:lang w:eastAsia="zh-CN"/>
        </w:rPr>
      </w:pPr>
      <w:bookmarkStart w:id="254" w:name="_Toc12540"/>
      <w:bookmarkStart w:id="255" w:name="_Toc181558029"/>
      <w:bookmarkStart w:id="256" w:name="_Toc5387"/>
      <w:r>
        <w:rPr>
          <w:rFonts w:hint="eastAsia"/>
          <w:lang w:eastAsia="zh-CN"/>
        </w:rPr>
        <w:t>3.</w:t>
      </w:r>
      <w:r>
        <w:rPr>
          <w:lang w:eastAsia="zh-CN"/>
        </w:rPr>
        <w:t>产出质量（总分</w:t>
      </w:r>
      <w:r>
        <w:rPr>
          <w:rFonts w:hint="eastAsia"/>
          <w:lang w:eastAsia="zh-CN"/>
        </w:rPr>
        <w:t>15</w:t>
      </w:r>
      <w:r>
        <w:rPr>
          <w:lang w:eastAsia="zh-CN"/>
        </w:rPr>
        <w:t>分，得分</w:t>
      </w:r>
      <w:r>
        <w:rPr>
          <w:rFonts w:hint="eastAsia"/>
          <w:lang w:eastAsia="zh-CN"/>
        </w:rPr>
        <w:t>11</w:t>
      </w:r>
      <w:r>
        <w:rPr>
          <w:lang w:eastAsia="zh-CN"/>
        </w:rPr>
        <w:t>分）</w:t>
      </w:r>
      <w:bookmarkEnd w:id="254"/>
      <w:bookmarkEnd w:id="255"/>
      <w:bookmarkEnd w:id="256"/>
    </w:p>
    <w:p w14:paraId="156C0DA9">
      <w:pPr>
        <w:bidi w:val="0"/>
        <w:rPr>
          <w:rFonts w:hint="eastAsia"/>
          <w:lang w:eastAsia="zh-CN"/>
        </w:rPr>
      </w:pPr>
      <w:r>
        <w:rPr>
          <w:lang w:eastAsia="zh-CN"/>
        </w:rPr>
        <w:t>（1）</w:t>
      </w:r>
      <w:r>
        <w:rPr>
          <w:rFonts w:hint="eastAsia"/>
          <w:lang w:eastAsia="zh-CN"/>
        </w:rPr>
        <w:t>残疾人就业招聘会开展情况（3分）</w:t>
      </w:r>
      <w:r>
        <w:rPr>
          <w:lang w:eastAsia="zh-CN"/>
        </w:rPr>
        <w:t>：得分</w:t>
      </w:r>
      <w:r>
        <w:rPr>
          <w:rFonts w:hint="eastAsia"/>
          <w:lang w:eastAsia="zh-CN"/>
        </w:rPr>
        <w:t>3</w:t>
      </w:r>
      <w:r>
        <w:rPr>
          <w:lang w:eastAsia="zh-CN"/>
        </w:rPr>
        <w:t>分</w:t>
      </w:r>
    </w:p>
    <w:p w14:paraId="6D54CBEE">
      <w:pPr>
        <w:bidi w:val="0"/>
        <w:rPr>
          <w:rFonts w:hint="eastAsia"/>
          <w:lang w:eastAsia="zh-CN"/>
        </w:rPr>
      </w:pPr>
      <w:r>
        <w:rPr>
          <w:rFonts w:hint="eastAsia"/>
          <w:lang w:eastAsia="zh-CN"/>
        </w:rPr>
        <w:t>泉州市洛江区残疾人联合会2024年度开展洛江区残疾人就业援助月招聘会，组织</w:t>
      </w:r>
      <w:r>
        <w:rPr>
          <w:lang w:eastAsia="zh-CN"/>
        </w:rPr>
        <w:t>5</w:t>
      </w:r>
      <w:r>
        <w:rPr>
          <w:rFonts w:hint="eastAsia"/>
          <w:lang w:eastAsia="zh-CN"/>
        </w:rPr>
        <w:t>家企业，为有就业需求的残疾人提供</w:t>
      </w:r>
      <w:r>
        <w:rPr>
          <w:lang w:eastAsia="zh-CN"/>
        </w:rPr>
        <w:t>10</w:t>
      </w:r>
      <w:r>
        <w:rPr>
          <w:rFonts w:hint="eastAsia"/>
          <w:lang w:eastAsia="zh-CN"/>
        </w:rPr>
        <w:t>个岗位招聘信息。并在双阳街道举办“洛”地有声</w:t>
      </w:r>
      <w:r>
        <w:rPr>
          <w:lang w:eastAsia="zh-CN"/>
        </w:rPr>
        <w:t>2024</w:t>
      </w:r>
      <w:r>
        <w:rPr>
          <w:rFonts w:hint="eastAsia"/>
          <w:lang w:eastAsia="zh-CN"/>
        </w:rPr>
        <w:t>年春风行动系列招聘会，共有</w:t>
      </w:r>
      <w:r>
        <w:rPr>
          <w:lang w:eastAsia="zh-CN"/>
        </w:rPr>
        <w:t>20</w:t>
      </w:r>
      <w:r>
        <w:rPr>
          <w:rFonts w:hint="eastAsia"/>
          <w:lang w:eastAsia="zh-CN"/>
        </w:rPr>
        <w:t>多名残疾人参与求职</w:t>
      </w:r>
      <w:r>
        <w:rPr>
          <w:lang w:eastAsia="zh-CN"/>
        </w:rPr>
        <w:t>。根据评分标准，此项得</w:t>
      </w:r>
      <w:r>
        <w:rPr>
          <w:rFonts w:hint="eastAsia"/>
          <w:lang w:eastAsia="zh-CN"/>
        </w:rPr>
        <w:t>3</w:t>
      </w:r>
      <w:r>
        <w:rPr>
          <w:lang w:eastAsia="zh-CN"/>
        </w:rPr>
        <w:t>分。</w:t>
      </w:r>
    </w:p>
    <w:p w14:paraId="69206ADC">
      <w:pPr>
        <w:bidi w:val="0"/>
        <w:rPr>
          <w:rFonts w:hint="eastAsia"/>
          <w:lang w:eastAsia="zh-CN"/>
        </w:rPr>
      </w:pPr>
      <w:r>
        <w:rPr>
          <w:lang w:eastAsia="zh-CN"/>
        </w:rPr>
        <w:t>（</w:t>
      </w:r>
      <w:r>
        <w:rPr>
          <w:rFonts w:hint="eastAsia"/>
          <w:lang w:eastAsia="zh-CN"/>
        </w:rPr>
        <w:t>2</w:t>
      </w:r>
      <w:r>
        <w:rPr>
          <w:lang w:eastAsia="zh-CN"/>
        </w:rPr>
        <w:t>）</w:t>
      </w:r>
      <w:r>
        <w:rPr>
          <w:rFonts w:hint="eastAsia"/>
          <w:lang w:eastAsia="zh-CN"/>
        </w:rPr>
        <w:t>开展“访企拓岗”走访企业情况（</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1BB06E70">
      <w:pPr>
        <w:bidi w:val="0"/>
        <w:rPr>
          <w:rFonts w:hint="eastAsia"/>
          <w:lang w:eastAsia="zh-CN"/>
        </w:rPr>
      </w:pPr>
      <w:r>
        <w:rPr>
          <w:rFonts w:hint="eastAsia"/>
          <w:lang w:eastAsia="zh-CN"/>
        </w:rPr>
        <w:t>泉州市洛江区残联2024年度组织开展了“访企拓岗促就业”活动，走访泉州天智合金材料科技有限公司、福建甬嘉科技有限公司、泉州市洛江大润发商业有限公司、福建省福食安检测技术有限公司、泉州肯特礼品有限公司</w:t>
      </w:r>
      <w:r>
        <w:rPr>
          <w:lang w:eastAsia="zh-CN"/>
        </w:rPr>
        <w:t>5</w:t>
      </w:r>
      <w:r>
        <w:rPr>
          <w:rFonts w:hint="eastAsia"/>
          <w:lang w:eastAsia="zh-CN"/>
        </w:rPr>
        <w:t>家企业，精准对接企业用工需求和残疾人就业意愿，进一步拓宽残疾人就业渠道。</w:t>
      </w:r>
      <w:r>
        <w:rPr>
          <w:lang w:eastAsia="zh-CN"/>
        </w:rPr>
        <w:t>根据评分标准，此项得</w:t>
      </w:r>
      <w:r>
        <w:rPr>
          <w:rFonts w:hint="eastAsia"/>
          <w:lang w:eastAsia="zh-CN"/>
        </w:rPr>
        <w:t>3</w:t>
      </w:r>
      <w:r>
        <w:rPr>
          <w:lang w:eastAsia="zh-CN"/>
        </w:rPr>
        <w:t>分。</w:t>
      </w:r>
    </w:p>
    <w:p w14:paraId="5A898378">
      <w:pPr>
        <w:bidi w:val="0"/>
        <w:rPr>
          <w:rFonts w:hint="eastAsia"/>
          <w:lang w:eastAsia="zh-CN"/>
        </w:rPr>
      </w:pPr>
      <w:r>
        <w:rPr>
          <w:lang w:eastAsia="zh-CN"/>
        </w:rPr>
        <w:t>（</w:t>
      </w:r>
      <w:r>
        <w:rPr>
          <w:rFonts w:hint="eastAsia"/>
          <w:lang w:eastAsia="zh-CN"/>
        </w:rPr>
        <w:t>3</w:t>
      </w:r>
      <w:r>
        <w:rPr>
          <w:lang w:eastAsia="zh-CN"/>
        </w:rPr>
        <w:t>）</w:t>
      </w:r>
      <w:r>
        <w:rPr>
          <w:rFonts w:hint="eastAsia"/>
          <w:lang w:eastAsia="zh-CN"/>
        </w:rPr>
        <w:t>对联络员开展业务培训力度（</w:t>
      </w:r>
      <w:r>
        <w:rPr>
          <w:lang w:eastAsia="zh-CN"/>
        </w:rPr>
        <w:t>3</w:t>
      </w:r>
      <w:r>
        <w:rPr>
          <w:rFonts w:hint="eastAsia"/>
          <w:lang w:eastAsia="zh-CN"/>
        </w:rPr>
        <w:t>分）</w:t>
      </w:r>
      <w:r>
        <w:rPr>
          <w:lang w:eastAsia="zh-CN"/>
        </w:rPr>
        <w:t>：得分</w:t>
      </w:r>
      <w:r>
        <w:rPr>
          <w:rFonts w:hint="eastAsia"/>
          <w:lang w:eastAsia="zh-CN"/>
        </w:rPr>
        <w:t>2</w:t>
      </w:r>
      <w:r>
        <w:rPr>
          <w:lang w:eastAsia="zh-CN"/>
        </w:rPr>
        <w:t>分</w:t>
      </w:r>
    </w:p>
    <w:p w14:paraId="6885890E">
      <w:pPr>
        <w:bidi w:val="0"/>
        <w:rPr>
          <w:rFonts w:hint="eastAsia"/>
          <w:lang w:eastAsia="zh-CN"/>
        </w:rPr>
      </w:pPr>
      <w:r>
        <w:rPr>
          <w:rFonts w:hint="eastAsia"/>
          <w:lang w:eastAsia="zh-CN"/>
        </w:rPr>
        <w:t>泉州市洛江区残疾人联合会2024年度在乡镇联络员的工作方面存在一定的不足。例如网格员在收集助残补贴相关的资料时，存在收集错误、不认真、看错等业务方面的工作失误，需要进一步加强对乡镇联络员的业务方面培训力度</w:t>
      </w:r>
      <w:r>
        <w:rPr>
          <w:lang w:eastAsia="zh-CN"/>
        </w:rPr>
        <w:t>。根据评分标准</w:t>
      </w:r>
      <w:r>
        <w:rPr>
          <w:rFonts w:hint="eastAsia"/>
          <w:lang w:eastAsia="zh-CN"/>
        </w:rPr>
        <w:t>，此项</w:t>
      </w:r>
      <w:r>
        <w:rPr>
          <w:lang w:eastAsia="zh-CN"/>
        </w:rPr>
        <w:t>得</w:t>
      </w:r>
      <w:r>
        <w:rPr>
          <w:rFonts w:hint="eastAsia"/>
          <w:lang w:eastAsia="zh-CN"/>
        </w:rPr>
        <w:t>2</w:t>
      </w:r>
      <w:r>
        <w:rPr>
          <w:lang w:eastAsia="zh-CN"/>
        </w:rPr>
        <w:t>分</w:t>
      </w:r>
      <w:r>
        <w:rPr>
          <w:rFonts w:hint="eastAsia"/>
          <w:lang w:eastAsia="zh-CN"/>
        </w:rPr>
        <w:t>，扣1分</w:t>
      </w:r>
      <w:r>
        <w:rPr>
          <w:lang w:eastAsia="zh-CN"/>
        </w:rPr>
        <w:t>。</w:t>
      </w:r>
    </w:p>
    <w:p w14:paraId="65E7BE97">
      <w:pPr>
        <w:bidi w:val="0"/>
        <w:rPr>
          <w:rFonts w:hint="eastAsia"/>
          <w:lang w:eastAsia="zh-CN"/>
        </w:rPr>
      </w:pPr>
      <w:r>
        <w:rPr>
          <w:lang w:eastAsia="zh-CN"/>
        </w:rPr>
        <w:t>（</w:t>
      </w:r>
      <w:r>
        <w:rPr>
          <w:rFonts w:hint="eastAsia"/>
          <w:lang w:eastAsia="zh-CN"/>
        </w:rPr>
        <w:t>4</w:t>
      </w:r>
      <w:r>
        <w:rPr>
          <w:lang w:eastAsia="zh-CN"/>
        </w:rPr>
        <w:t>）</w:t>
      </w:r>
      <w:r>
        <w:rPr>
          <w:rFonts w:hint="eastAsia"/>
          <w:lang w:eastAsia="zh-CN"/>
        </w:rPr>
        <w:t>对残疾人职业培训力度情况（</w:t>
      </w:r>
      <w:r>
        <w:rPr>
          <w:lang w:eastAsia="zh-CN"/>
        </w:rPr>
        <w:t>3</w:t>
      </w:r>
      <w:r>
        <w:rPr>
          <w:rFonts w:hint="eastAsia"/>
          <w:lang w:eastAsia="zh-CN"/>
        </w:rPr>
        <w:t>分）</w:t>
      </w:r>
      <w:r>
        <w:rPr>
          <w:lang w:eastAsia="zh-CN"/>
        </w:rPr>
        <w:t>：得分</w:t>
      </w:r>
      <w:r>
        <w:rPr>
          <w:rFonts w:hint="eastAsia"/>
          <w:lang w:eastAsia="zh-CN"/>
        </w:rPr>
        <w:t>2</w:t>
      </w:r>
      <w:r>
        <w:rPr>
          <w:lang w:eastAsia="zh-CN"/>
        </w:rPr>
        <w:t>分</w:t>
      </w:r>
    </w:p>
    <w:p w14:paraId="0687A543">
      <w:pPr>
        <w:bidi w:val="0"/>
        <w:rPr>
          <w:rFonts w:hint="eastAsia"/>
          <w:lang w:eastAsia="zh-CN"/>
        </w:rPr>
      </w:pPr>
      <w:r>
        <w:rPr>
          <w:rFonts w:hint="eastAsia"/>
          <w:lang w:eastAsia="zh-CN"/>
        </w:rPr>
        <w:t>泉州市洛江区残疾人联合会在2024年度虽然有开展残疾人就业培训活动，但是培训活动的场次偏少、职业培训的类型相对单一。对残疾人职业培训的力度需要进一步加强</w:t>
      </w:r>
      <w:r>
        <w:rPr>
          <w:lang w:eastAsia="zh-CN"/>
        </w:rPr>
        <w:t>。根据评分标准</w:t>
      </w:r>
      <w:r>
        <w:rPr>
          <w:rFonts w:hint="eastAsia"/>
          <w:lang w:eastAsia="zh-CN"/>
        </w:rPr>
        <w:t>，</w:t>
      </w:r>
      <w:r>
        <w:rPr>
          <w:lang w:eastAsia="zh-CN"/>
        </w:rPr>
        <w:t>此项得</w:t>
      </w:r>
      <w:r>
        <w:rPr>
          <w:rFonts w:hint="eastAsia"/>
          <w:lang w:eastAsia="zh-CN"/>
        </w:rPr>
        <w:t>2</w:t>
      </w:r>
      <w:r>
        <w:rPr>
          <w:lang w:eastAsia="zh-CN"/>
        </w:rPr>
        <w:t>分</w:t>
      </w:r>
      <w:r>
        <w:rPr>
          <w:rFonts w:hint="eastAsia"/>
          <w:lang w:eastAsia="zh-CN"/>
        </w:rPr>
        <w:t>，扣1分</w:t>
      </w:r>
      <w:r>
        <w:rPr>
          <w:lang w:eastAsia="zh-CN"/>
        </w:rPr>
        <w:t>。</w:t>
      </w:r>
    </w:p>
    <w:p w14:paraId="1CDBBF3A">
      <w:pPr>
        <w:bidi w:val="0"/>
        <w:rPr>
          <w:rFonts w:hint="eastAsia"/>
          <w:lang w:eastAsia="zh-CN"/>
        </w:rPr>
      </w:pPr>
      <w:r>
        <w:rPr>
          <w:lang w:eastAsia="zh-CN"/>
        </w:rPr>
        <w:t>（</w:t>
      </w:r>
      <w:r>
        <w:rPr>
          <w:rFonts w:hint="eastAsia"/>
          <w:lang w:eastAsia="zh-CN"/>
        </w:rPr>
        <w:t>5</w:t>
      </w:r>
      <w:r>
        <w:rPr>
          <w:lang w:eastAsia="zh-CN"/>
        </w:rPr>
        <w:t>）2024</w:t>
      </w:r>
      <w:r>
        <w:rPr>
          <w:rFonts w:hint="eastAsia"/>
          <w:lang w:eastAsia="zh-CN"/>
        </w:rPr>
        <w:t>年度单位绩效考评结果（</w:t>
      </w:r>
      <w:r>
        <w:rPr>
          <w:lang w:eastAsia="zh-CN"/>
        </w:rPr>
        <w:t>3</w:t>
      </w:r>
      <w:r>
        <w:rPr>
          <w:rFonts w:hint="eastAsia"/>
          <w:lang w:eastAsia="zh-CN"/>
        </w:rPr>
        <w:t>分）</w:t>
      </w:r>
      <w:r>
        <w:rPr>
          <w:lang w:eastAsia="zh-CN"/>
        </w:rPr>
        <w:t>：得分</w:t>
      </w:r>
      <w:r>
        <w:rPr>
          <w:rFonts w:hint="eastAsia"/>
          <w:lang w:eastAsia="zh-CN"/>
        </w:rPr>
        <w:t>1</w:t>
      </w:r>
      <w:r>
        <w:rPr>
          <w:lang w:eastAsia="zh-CN"/>
        </w:rPr>
        <w:t>分</w:t>
      </w:r>
    </w:p>
    <w:p w14:paraId="3543DD47">
      <w:pPr>
        <w:bidi w:val="0"/>
        <w:rPr>
          <w:rFonts w:hint="eastAsia"/>
          <w:lang w:eastAsia="zh-CN"/>
        </w:rPr>
      </w:pPr>
      <w:r>
        <w:rPr>
          <w:rFonts w:hint="eastAsia"/>
          <w:lang w:eastAsia="zh-CN"/>
        </w:rPr>
        <w:t>洛江区机关效能建设领导</w:t>
      </w:r>
      <w:r>
        <w:rPr>
          <w:rFonts w:hint="eastAsia"/>
          <w:lang w:val="en-US" w:eastAsia="zh-CN"/>
        </w:rPr>
        <w:t>工作组</w:t>
      </w:r>
      <w:r>
        <w:rPr>
          <w:rFonts w:hint="eastAsia"/>
          <w:lang w:eastAsia="zh-CN"/>
        </w:rPr>
        <w:t>关于</w:t>
      </w:r>
      <w:r>
        <w:rPr>
          <w:lang w:eastAsia="zh-CN"/>
        </w:rPr>
        <w:t>2024</w:t>
      </w:r>
      <w:r>
        <w:rPr>
          <w:rFonts w:hint="eastAsia"/>
          <w:lang w:eastAsia="zh-CN"/>
        </w:rPr>
        <w:t>年度市直单位绩效考评情况的通报，泉州市洛江区残疾人联合会在2024年度绩效考评成绩为“一般”。</w:t>
      </w:r>
      <w:r>
        <w:rPr>
          <w:lang w:eastAsia="zh-CN"/>
        </w:rPr>
        <w:t>根据评分标准</w:t>
      </w:r>
      <w:r>
        <w:rPr>
          <w:rFonts w:hint="eastAsia"/>
          <w:lang w:eastAsia="zh-CN"/>
        </w:rPr>
        <w:t>，</w:t>
      </w:r>
      <w:r>
        <w:rPr>
          <w:lang w:eastAsia="zh-CN"/>
        </w:rPr>
        <w:t>此项得</w:t>
      </w:r>
      <w:r>
        <w:rPr>
          <w:rFonts w:hint="eastAsia"/>
          <w:lang w:eastAsia="zh-CN"/>
        </w:rPr>
        <w:t>1</w:t>
      </w:r>
      <w:r>
        <w:rPr>
          <w:lang w:eastAsia="zh-CN"/>
        </w:rPr>
        <w:t>分</w:t>
      </w:r>
      <w:r>
        <w:rPr>
          <w:rFonts w:hint="eastAsia"/>
          <w:lang w:eastAsia="zh-CN"/>
        </w:rPr>
        <w:t>，扣2分</w:t>
      </w:r>
      <w:r>
        <w:rPr>
          <w:lang w:eastAsia="zh-CN"/>
        </w:rPr>
        <w:t>。</w:t>
      </w:r>
    </w:p>
    <w:p w14:paraId="078CB208">
      <w:pPr>
        <w:pStyle w:val="4"/>
        <w:bidi w:val="0"/>
        <w:rPr>
          <w:rFonts w:hint="eastAsia"/>
          <w:lang w:eastAsia="zh-CN"/>
        </w:rPr>
      </w:pPr>
      <w:bookmarkStart w:id="257" w:name="_Toc2456"/>
      <w:bookmarkStart w:id="258" w:name="_Toc16215"/>
      <w:bookmarkStart w:id="259" w:name="_Toc5849"/>
      <w:bookmarkStart w:id="260" w:name="_Toc181558031"/>
      <w:r>
        <w:rPr>
          <w:lang w:eastAsia="zh-CN"/>
        </w:rPr>
        <w:t>（四）效益（</w:t>
      </w:r>
      <w:r>
        <w:rPr>
          <w:rFonts w:hint="eastAsia"/>
          <w:lang w:eastAsia="zh-CN"/>
        </w:rPr>
        <w:t>总分25</w:t>
      </w:r>
      <w:r>
        <w:rPr>
          <w:lang w:eastAsia="zh-CN"/>
        </w:rPr>
        <w:t>分，得分</w:t>
      </w:r>
      <w:r>
        <w:rPr>
          <w:rFonts w:hint="eastAsia"/>
          <w:lang w:eastAsia="zh-CN"/>
        </w:rPr>
        <w:t>23</w:t>
      </w:r>
      <w:r>
        <w:rPr>
          <w:lang w:eastAsia="zh-CN"/>
        </w:rPr>
        <w:t>分）</w:t>
      </w:r>
      <w:bookmarkEnd w:id="257"/>
      <w:bookmarkEnd w:id="258"/>
      <w:bookmarkEnd w:id="259"/>
      <w:bookmarkEnd w:id="260"/>
    </w:p>
    <w:p w14:paraId="3B968A17">
      <w:pPr>
        <w:pStyle w:val="5"/>
        <w:bidi w:val="0"/>
        <w:rPr>
          <w:rFonts w:hint="eastAsia"/>
          <w:lang w:eastAsia="zh-CN"/>
        </w:rPr>
      </w:pPr>
      <w:bookmarkStart w:id="261" w:name="_Toc181558032"/>
      <w:bookmarkStart w:id="262" w:name="_Toc26297"/>
      <w:bookmarkStart w:id="263" w:name="_Toc28439"/>
      <w:r>
        <w:rPr>
          <w:rFonts w:hint="eastAsia"/>
          <w:lang w:eastAsia="zh-CN"/>
        </w:rPr>
        <w:t>1.</w:t>
      </w:r>
      <w:r>
        <w:rPr>
          <w:lang w:eastAsia="zh-CN"/>
        </w:rPr>
        <w:t>社会效益（总分</w:t>
      </w:r>
      <w:r>
        <w:rPr>
          <w:rFonts w:hint="eastAsia"/>
          <w:lang w:eastAsia="zh-CN"/>
        </w:rPr>
        <w:t>21</w:t>
      </w:r>
      <w:r>
        <w:rPr>
          <w:lang w:eastAsia="zh-CN"/>
        </w:rPr>
        <w:t>分，得分</w:t>
      </w:r>
      <w:r>
        <w:rPr>
          <w:rFonts w:hint="eastAsia"/>
          <w:lang w:eastAsia="zh-CN"/>
        </w:rPr>
        <w:t>20</w:t>
      </w:r>
      <w:r>
        <w:rPr>
          <w:lang w:eastAsia="zh-CN"/>
        </w:rPr>
        <w:t>分）</w:t>
      </w:r>
      <w:bookmarkEnd w:id="261"/>
      <w:bookmarkEnd w:id="262"/>
      <w:bookmarkEnd w:id="263"/>
    </w:p>
    <w:p w14:paraId="193C5C24">
      <w:pPr>
        <w:bidi w:val="0"/>
        <w:rPr>
          <w:rFonts w:hint="eastAsia"/>
          <w:lang w:eastAsia="zh-CN"/>
        </w:rPr>
      </w:pPr>
      <w:r>
        <w:rPr>
          <w:lang w:eastAsia="zh-CN"/>
        </w:rPr>
        <w:t>（1）</w:t>
      </w:r>
      <w:r>
        <w:rPr>
          <w:rFonts w:hint="eastAsia"/>
          <w:lang w:eastAsia="zh-CN"/>
        </w:rPr>
        <w:t>儿童康复补贴金额（</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3BA78501">
      <w:pPr>
        <w:bidi w:val="0"/>
        <w:rPr>
          <w:rFonts w:hint="eastAsia"/>
          <w:lang w:eastAsia="zh-CN"/>
        </w:rPr>
      </w:pPr>
      <w:r>
        <w:rPr>
          <w:rFonts w:hint="eastAsia"/>
          <w:lang w:eastAsia="zh-CN"/>
        </w:rPr>
        <w:t>泉州市洛江区残疾人联合会在2024年度在儿童康复方面，通过落实残疾儿童康复救助政策，加强补助资质审核，</w:t>
      </w:r>
      <w:r>
        <w:rPr>
          <w:lang w:eastAsia="zh-CN"/>
        </w:rPr>
        <w:t>1-3</w:t>
      </w:r>
      <w:r>
        <w:rPr>
          <w:rFonts w:hint="eastAsia"/>
          <w:lang w:eastAsia="zh-CN"/>
        </w:rPr>
        <w:t>月补助</w:t>
      </w:r>
      <w:r>
        <w:rPr>
          <w:lang w:eastAsia="zh-CN"/>
        </w:rPr>
        <w:t>42</w:t>
      </w:r>
      <w:r>
        <w:rPr>
          <w:rFonts w:hint="eastAsia"/>
          <w:lang w:eastAsia="zh-CN"/>
        </w:rPr>
        <w:t>人，发放康复补助资金181,028.25元；</w:t>
      </w:r>
      <w:r>
        <w:rPr>
          <w:lang w:eastAsia="zh-CN"/>
        </w:rPr>
        <w:t>4-6</w:t>
      </w:r>
      <w:r>
        <w:rPr>
          <w:rFonts w:hint="eastAsia"/>
          <w:lang w:eastAsia="zh-CN"/>
        </w:rPr>
        <w:t>月补助</w:t>
      </w:r>
      <w:r>
        <w:rPr>
          <w:lang w:eastAsia="zh-CN"/>
        </w:rPr>
        <w:t>65</w:t>
      </w:r>
      <w:r>
        <w:rPr>
          <w:rFonts w:hint="eastAsia"/>
          <w:lang w:eastAsia="zh-CN"/>
        </w:rPr>
        <w:t>人，发放康复补助资金404,423.03元；</w:t>
      </w:r>
      <w:r>
        <w:rPr>
          <w:lang w:eastAsia="zh-CN"/>
        </w:rPr>
        <w:t>7-10</w:t>
      </w:r>
      <w:r>
        <w:rPr>
          <w:rFonts w:hint="eastAsia"/>
          <w:lang w:eastAsia="zh-CN"/>
        </w:rPr>
        <w:t>月补助</w:t>
      </w:r>
      <w:r>
        <w:rPr>
          <w:lang w:eastAsia="zh-CN"/>
        </w:rPr>
        <w:t>69</w:t>
      </w:r>
      <w:r>
        <w:rPr>
          <w:rFonts w:hint="eastAsia"/>
          <w:lang w:eastAsia="zh-CN"/>
        </w:rPr>
        <w:t>人，发放康复补助资金456,260.62元</w:t>
      </w:r>
      <w:r>
        <w:rPr>
          <w:lang w:eastAsia="zh-CN"/>
        </w:rPr>
        <w:t>。根据评分标准，此项得分</w:t>
      </w:r>
      <w:r>
        <w:rPr>
          <w:rFonts w:hint="eastAsia"/>
          <w:lang w:eastAsia="zh-CN"/>
        </w:rPr>
        <w:t>3</w:t>
      </w:r>
      <w:r>
        <w:rPr>
          <w:lang w:eastAsia="zh-CN"/>
        </w:rPr>
        <w:t>分。</w:t>
      </w:r>
    </w:p>
    <w:p w14:paraId="24A64C7C">
      <w:pPr>
        <w:bidi w:val="0"/>
        <w:rPr>
          <w:rFonts w:hint="eastAsia"/>
          <w:lang w:eastAsia="zh-CN"/>
        </w:rPr>
      </w:pPr>
      <w:r>
        <w:rPr>
          <w:lang w:eastAsia="zh-CN"/>
        </w:rPr>
        <w:t>（2）</w:t>
      </w:r>
      <w:r>
        <w:rPr>
          <w:rFonts w:hint="eastAsia"/>
          <w:lang w:eastAsia="zh-CN"/>
        </w:rPr>
        <w:t>参与家庭教育团体辅导的人数（</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1AD0F1B6">
      <w:pPr>
        <w:bidi w:val="0"/>
        <w:rPr>
          <w:rFonts w:hint="eastAsia"/>
          <w:lang w:eastAsia="zh-CN"/>
        </w:rPr>
      </w:pPr>
      <w:r>
        <w:rPr>
          <w:rFonts w:hint="eastAsia"/>
          <w:lang w:eastAsia="zh-CN"/>
        </w:rPr>
        <w:t>泉州市洛江区残疾人联合会在2024年度通过开展家庭教育团体辅导。邀请国家二级心理咨询师在洛江北斗星孤独症儿童培训中心，开展主题为“如何为残疾儿童及家庭提供心理营养”的家庭教育团辅活动，</w:t>
      </w:r>
      <w:r>
        <w:rPr>
          <w:lang w:eastAsia="zh-CN"/>
        </w:rPr>
        <w:t>15</w:t>
      </w:r>
      <w:r>
        <w:rPr>
          <w:rFonts w:hint="eastAsia"/>
          <w:lang w:eastAsia="zh-CN"/>
        </w:rPr>
        <w:t>名残疾儿童家长和</w:t>
      </w:r>
      <w:r>
        <w:rPr>
          <w:lang w:eastAsia="zh-CN"/>
        </w:rPr>
        <w:t>11</w:t>
      </w:r>
      <w:r>
        <w:rPr>
          <w:rFonts w:hint="eastAsia"/>
          <w:lang w:eastAsia="zh-CN"/>
        </w:rPr>
        <w:t>名残疾人工作者参加</w:t>
      </w:r>
      <w:r>
        <w:rPr>
          <w:lang w:eastAsia="zh-CN"/>
        </w:rPr>
        <w:t>。根据评分标准，此项得分</w:t>
      </w:r>
      <w:r>
        <w:rPr>
          <w:rFonts w:hint="eastAsia"/>
          <w:lang w:eastAsia="zh-CN"/>
        </w:rPr>
        <w:t>3</w:t>
      </w:r>
      <w:r>
        <w:rPr>
          <w:lang w:eastAsia="zh-CN"/>
        </w:rPr>
        <w:t>分。</w:t>
      </w:r>
    </w:p>
    <w:p w14:paraId="5CD5A397">
      <w:pPr>
        <w:bidi w:val="0"/>
        <w:rPr>
          <w:rFonts w:hint="eastAsia"/>
          <w:lang w:eastAsia="zh-CN"/>
        </w:rPr>
      </w:pPr>
      <w:r>
        <w:rPr>
          <w:lang w:eastAsia="zh-CN"/>
        </w:rPr>
        <w:t>（3）</w:t>
      </w:r>
      <w:r>
        <w:rPr>
          <w:rFonts w:hint="eastAsia"/>
          <w:lang w:eastAsia="zh-CN"/>
        </w:rPr>
        <w:t>预防残疾与助残宣传力度（3分）</w:t>
      </w:r>
      <w:r>
        <w:rPr>
          <w:lang w:eastAsia="zh-CN"/>
        </w:rPr>
        <w:t>：得分</w:t>
      </w:r>
      <w:r>
        <w:rPr>
          <w:rFonts w:hint="eastAsia"/>
          <w:lang w:eastAsia="zh-CN"/>
        </w:rPr>
        <w:t>3</w:t>
      </w:r>
      <w:r>
        <w:rPr>
          <w:lang w:eastAsia="zh-CN"/>
        </w:rPr>
        <w:t>分</w:t>
      </w:r>
    </w:p>
    <w:p w14:paraId="0AF1B4D8">
      <w:pPr>
        <w:bidi w:val="0"/>
        <w:rPr>
          <w:rFonts w:hint="eastAsia"/>
          <w:lang w:eastAsia="zh-CN"/>
        </w:rPr>
      </w:pPr>
      <w:r>
        <w:rPr>
          <w:rFonts w:hint="eastAsia"/>
          <w:lang w:eastAsia="zh-CN"/>
        </w:rPr>
        <w:t>泉州市洛江区残疾人联合会在2024年度“全国助残日”，开展手机短信宣传，群发手机短信280345条；在主要街道悬挂红布条</w:t>
      </w:r>
      <w:r>
        <w:rPr>
          <w:lang w:eastAsia="zh-CN"/>
        </w:rPr>
        <w:t>18</w:t>
      </w:r>
      <w:r>
        <w:rPr>
          <w:rFonts w:hint="eastAsia"/>
          <w:lang w:eastAsia="zh-CN"/>
        </w:rPr>
        <w:t>条，利用</w:t>
      </w:r>
      <w:r>
        <w:rPr>
          <w:lang w:eastAsia="zh-CN"/>
        </w:rPr>
        <w:t>12</w:t>
      </w:r>
      <w:r>
        <w:rPr>
          <w:rFonts w:hint="eastAsia"/>
          <w:lang w:eastAsia="zh-CN"/>
        </w:rPr>
        <w:t>块临街电子屏幕，连续一周滚动播放七条“第</w:t>
      </w:r>
      <w:r>
        <w:rPr>
          <w:lang w:eastAsia="zh-CN"/>
        </w:rPr>
        <w:t>34</w:t>
      </w:r>
      <w:r>
        <w:rPr>
          <w:rFonts w:hint="eastAsia"/>
          <w:lang w:eastAsia="zh-CN"/>
        </w:rPr>
        <w:t>次全国助残日”宣传标语。在“残疾预防日”，张贴宣传海报</w:t>
      </w:r>
      <w:r>
        <w:rPr>
          <w:lang w:eastAsia="zh-CN"/>
        </w:rPr>
        <w:t>12</w:t>
      </w:r>
      <w:r>
        <w:rPr>
          <w:rFonts w:hint="eastAsia"/>
          <w:lang w:eastAsia="zh-CN"/>
        </w:rPr>
        <w:t>张，悬挂红布条</w:t>
      </w:r>
      <w:r>
        <w:rPr>
          <w:lang w:eastAsia="zh-CN"/>
        </w:rPr>
        <w:t>9</w:t>
      </w:r>
      <w:r>
        <w:rPr>
          <w:rFonts w:hint="eastAsia"/>
          <w:lang w:eastAsia="zh-CN"/>
        </w:rPr>
        <w:t>条，利用</w:t>
      </w:r>
      <w:r>
        <w:rPr>
          <w:lang w:eastAsia="zh-CN"/>
        </w:rPr>
        <w:t>6</w:t>
      </w:r>
      <w:r>
        <w:rPr>
          <w:rFonts w:hint="eastAsia"/>
          <w:lang w:eastAsia="zh-CN"/>
        </w:rPr>
        <w:t>块电子屏幕连续一周滚动播放宣传标语。</w:t>
      </w:r>
      <w:r>
        <w:rPr>
          <w:lang w:eastAsia="zh-CN"/>
        </w:rPr>
        <w:t>根据评分标准，此项得分</w:t>
      </w:r>
      <w:r>
        <w:rPr>
          <w:rFonts w:hint="eastAsia"/>
          <w:lang w:eastAsia="zh-CN"/>
        </w:rPr>
        <w:t>3</w:t>
      </w:r>
      <w:r>
        <w:rPr>
          <w:lang w:eastAsia="zh-CN"/>
        </w:rPr>
        <w:t>分。</w:t>
      </w:r>
    </w:p>
    <w:p w14:paraId="75B385E7">
      <w:pPr>
        <w:bidi w:val="0"/>
        <w:rPr>
          <w:rFonts w:hint="eastAsia"/>
          <w:lang w:eastAsia="zh-CN"/>
        </w:rPr>
      </w:pPr>
      <w:r>
        <w:rPr>
          <w:lang w:eastAsia="zh-CN"/>
        </w:rPr>
        <w:t>（</w:t>
      </w:r>
      <w:r>
        <w:rPr>
          <w:rFonts w:hint="eastAsia"/>
          <w:lang w:eastAsia="zh-CN"/>
        </w:rPr>
        <w:t>4</w:t>
      </w:r>
      <w:r>
        <w:rPr>
          <w:lang w:eastAsia="zh-CN"/>
        </w:rPr>
        <w:t>）</w:t>
      </w:r>
      <w:r>
        <w:rPr>
          <w:rFonts w:hint="eastAsia"/>
          <w:lang w:eastAsia="zh-CN"/>
        </w:rPr>
        <w:t>开展残疾人慰问活动力度（3分）</w:t>
      </w:r>
      <w:r>
        <w:rPr>
          <w:lang w:eastAsia="zh-CN"/>
        </w:rPr>
        <w:t>：得分</w:t>
      </w:r>
      <w:r>
        <w:rPr>
          <w:rFonts w:hint="eastAsia"/>
          <w:lang w:eastAsia="zh-CN"/>
        </w:rPr>
        <w:t>3</w:t>
      </w:r>
      <w:r>
        <w:rPr>
          <w:lang w:eastAsia="zh-CN"/>
        </w:rPr>
        <w:t>分</w:t>
      </w:r>
    </w:p>
    <w:p w14:paraId="0324DB0B">
      <w:pPr>
        <w:bidi w:val="0"/>
        <w:rPr>
          <w:rFonts w:hint="eastAsia"/>
          <w:lang w:eastAsia="zh-CN"/>
        </w:rPr>
      </w:pPr>
      <w:r>
        <w:rPr>
          <w:rFonts w:hint="eastAsia"/>
          <w:lang w:eastAsia="zh-CN"/>
        </w:rPr>
        <w:t>泉州市洛江区残疾人联合会在2024年度春节期间，组织开展市、区两级“春节”慰问困难残疾人，其中市级走访</w:t>
      </w:r>
      <w:r>
        <w:rPr>
          <w:lang w:eastAsia="zh-CN"/>
        </w:rPr>
        <w:t>20</w:t>
      </w:r>
      <w:r>
        <w:rPr>
          <w:rFonts w:hint="eastAsia"/>
          <w:lang w:eastAsia="zh-CN"/>
        </w:rPr>
        <w:t>人次，每人</w:t>
      </w:r>
      <w:r>
        <w:rPr>
          <w:lang w:eastAsia="zh-CN"/>
        </w:rPr>
        <w:t>1000</w:t>
      </w:r>
      <w:r>
        <w:rPr>
          <w:rFonts w:hint="eastAsia"/>
          <w:lang w:eastAsia="zh-CN"/>
        </w:rPr>
        <w:t>元；区级走访</w:t>
      </w:r>
      <w:r>
        <w:rPr>
          <w:lang w:eastAsia="zh-CN"/>
        </w:rPr>
        <w:t>100</w:t>
      </w:r>
      <w:r>
        <w:rPr>
          <w:rFonts w:hint="eastAsia"/>
          <w:lang w:eastAsia="zh-CN"/>
        </w:rPr>
        <w:t>人次，每人</w:t>
      </w:r>
      <w:r>
        <w:rPr>
          <w:lang w:eastAsia="zh-CN"/>
        </w:rPr>
        <w:t>500</w:t>
      </w:r>
      <w:r>
        <w:rPr>
          <w:rFonts w:hint="eastAsia"/>
          <w:lang w:eastAsia="zh-CN"/>
        </w:rPr>
        <w:t>元，共计</w:t>
      </w:r>
      <w:r>
        <w:rPr>
          <w:lang w:eastAsia="zh-CN"/>
        </w:rPr>
        <w:t>120</w:t>
      </w:r>
      <w:r>
        <w:rPr>
          <w:rFonts w:hint="eastAsia"/>
          <w:lang w:eastAsia="zh-CN"/>
        </w:rPr>
        <w:t>人次，发放慰问金</w:t>
      </w:r>
      <w:r>
        <w:rPr>
          <w:lang w:eastAsia="zh-CN"/>
        </w:rPr>
        <w:t>7</w:t>
      </w:r>
      <w:r>
        <w:rPr>
          <w:rFonts w:hint="eastAsia"/>
          <w:lang w:eastAsia="zh-CN"/>
        </w:rPr>
        <w:t>万元。在全国助残日期间，走访慰问</w:t>
      </w:r>
      <w:r>
        <w:rPr>
          <w:lang w:eastAsia="zh-CN"/>
        </w:rPr>
        <w:t>2</w:t>
      </w:r>
      <w:r>
        <w:rPr>
          <w:rFonts w:hint="eastAsia"/>
          <w:lang w:eastAsia="zh-CN"/>
        </w:rPr>
        <w:t>名困难残疾人，每人</w:t>
      </w:r>
      <w:r>
        <w:rPr>
          <w:lang w:eastAsia="zh-CN"/>
        </w:rPr>
        <w:t>500</w:t>
      </w:r>
      <w:r>
        <w:rPr>
          <w:rFonts w:hint="eastAsia"/>
          <w:lang w:eastAsia="zh-CN"/>
        </w:rPr>
        <w:t>元，共发放慰问金</w:t>
      </w:r>
      <w:r>
        <w:rPr>
          <w:lang w:eastAsia="zh-CN"/>
        </w:rPr>
        <w:t>1000</w:t>
      </w:r>
      <w:r>
        <w:rPr>
          <w:rFonts w:hint="eastAsia"/>
          <w:lang w:eastAsia="zh-CN"/>
        </w:rPr>
        <w:t>元。</w:t>
      </w:r>
      <w:r>
        <w:rPr>
          <w:lang w:eastAsia="zh-CN"/>
        </w:rPr>
        <w:t>根据评分标准，此项得分</w:t>
      </w:r>
      <w:r>
        <w:rPr>
          <w:rFonts w:hint="eastAsia"/>
          <w:lang w:eastAsia="zh-CN"/>
        </w:rPr>
        <w:t>3</w:t>
      </w:r>
      <w:r>
        <w:rPr>
          <w:lang w:eastAsia="zh-CN"/>
        </w:rPr>
        <w:t>分。</w:t>
      </w:r>
    </w:p>
    <w:p w14:paraId="37F3ECAB">
      <w:pPr>
        <w:bidi w:val="0"/>
        <w:rPr>
          <w:rFonts w:hint="eastAsia"/>
          <w:lang w:eastAsia="zh-CN"/>
        </w:rPr>
      </w:pPr>
      <w:r>
        <w:rPr>
          <w:lang w:eastAsia="zh-CN"/>
        </w:rPr>
        <w:t>（</w:t>
      </w:r>
      <w:r>
        <w:rPr>
          <w:rFonts w:hint="eastAsia"/>
          <w:lang w:eastAsia="zh-CN"/>
        </w:rPr>
        <w:t>5</w:t>
      </w:r>
      <w:r>
        <w:rPr>
          <w:lang w:eastAsia="zh-CN"/>
        </w:rPr>
        <w:t>）</w:t>
      </w:r>
      <w:r>
        <w:rPr>
          <w:rFonts w:hint="eastAsia"/>
          <w:lang w:eastAsia="zh-CN"/>
        </w:rPr>
        <w:t>开展残疾人健身活动力度（</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23CB3464">
      <w:pPr>
        <w:bidi w:val="0"/>
        <w:rPr>
          <w:rFonts w:hint="eastAsia"/>
          <w:lang w:eastAsia="zh-CN"/>
        </w:rPr>
      </w:pPr>
      <w:r>
        <w:rPr>
          <w:rFonts w:hint="eastAsia"/>
          <w:lang w:eastAsia="zh-CN"/>
        </w:rPr>
        <w:t>泉州市洛江区残疾人联合会在2024年度开展健身周活动，</w:t>
      </w:r>
      <w:r>
        <w:rPr>
          <w:lang w:eastAsia="zh-CN"/>
        </w:rPr>
        <w:t>8</w:t>
      </w:r>
      <w:r>
        <w:rPr>
          <w:rFonts w:hint="eastAsia"/>
          <w:lang w:eastAsia="zh-CN"/>
        </w:rPr>
        <w:t>月</w:t>
      </w:r>
      <w:r>
        <w:rPr>
          <w:lang w:eastAsia="zh-CN"/>
        </w:rPr>
        <w:t>16</w:t>
      </w:r>
      <w:r>
        <w:rPr>
          <w:rFonts w:hint="eastAsia"/>
          <w:lang w:eastAsia="zh-CN"/>
        </w:rPr>
        <w:t>日至</w:t>
      </w:r>
      <w:r>
        <w:rPr>
          <w:lang w:eastAsia="zh-CN"/>
        </w:rPr>
        <w:t>9</w:t>
      </w:r>
      <w:r>
        <w:rPr>
          <w:rFonts w:hint="eastAsia"/>
          <w:lang w:eastAsia="zh-CN"/>
        </w:rPr>
        <w:t>月</w:t>
      </w:r>
      <w:r>
        <w:rPr>
          <w:lang w:eastAsia="zh-CN"/>
        </w:rPr>
        <w:t>12</w:t>
      </w:r>
      <w:r>
        <w:rPr>
          <w:rFonts w:hint="eastAsia"/>
          <w:lang w:eastAsia="zh-CN"/>
        </w:rPr>
        <w:t>日，全区各乡镇残联依次组织开展一场以“乐享体育，炫彩人生，助力残奥”为主题的残疾人健身周活动，共</w:t>
      </w:r>
      <w:r>
        <w:rPr>
          <w:lang w:eastAsia="zh-CN"/>
        </w:rPr>
        <w:t>232</w:t>
      </w:r>
      <w:r>
        <w:rPr>
          <w:rFonts w:hint="eastAsia"/>
          <w:lang w:eastAsia="zh-CN"/>
        </w:rPr>
        <w:t>名残疾人参加。开展残疾人运动员苗子选拔工作，选出</w:t>
      </w:r>
      <w:r>
        <w:rPr>
          <w:lang w:eastAsia="zh-CN"/>
        </w:rPr>
        <w:t>5</w:t>
      </w:r>
      <w:r>
        <w:rPr>
          <w:rFonts w:hint="eastAsia"/>
          <w:lang w:eastAsia="zh-CN"/>
        </w:rPr>
        <w:t>人供市残联筛选。</w:t>
      </w:r>
      <w:r>
        <w:rPr>
          <w:lang w:eastAsia="zh-CN"/>
        </w:rPr>
        <w:t>根据评分标准，此项得分</w:t>
      </w:r>
      <w:r>
        <w:rPr>
          <w:rFonts w:hint="eastAsia"/>
          <w:lang w:eastAsia="zh-CN"/>
        </w:rPr>
        <w:t>3</w:t>
      </w:r>
      <w:r>
        <w:rPr>
          <w:lang w:eastAsia="zh-CN"/>
        </w:rPr>
        <w:t>分。</w:t>
      </w:r>
    </w:p>
    <w:p w14:paraId="45A5A9C2">
      <w:pPr>
        <w:bidi w:val="0"/>
        <w:rPr>
          <w:rFonts w:hint="eastAsia"/>
          <w:lang w:eastAsia="zh-CN"/>
        </w:rPr>
      </w:pPr>
      <w:r>
        <w:rPr>
          <w:lang w:eastAsia="zh-CN"/>
        </w:rPr>
        <w:t>（</w:t>
      </w:r>
      <w:r>
        <w:rPr>
          <w:rFonts w:hint="eastAsia"/>
          <w:lang w:eastAsia="zh-CN"/>
        </w:rPr>
        <w:t>6</w:t>
      </w:r>
      <w:r>
        <w:rPr>
          <w:lang w:eastAsia="zh-CN"/>
        </w:rPr>
        <w:t>）</w:t>
      </w:r>
      <w:r>
        <w:rPr>
          <w:rFonts w:hint="eastAsia"/>
          <w:lang w:eastAsia="zh-CN"/>
        </w:rPr>
        <w:t>残疾人生活质量提升度（</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7F6E519D">
      <w:pPr>
        <w:bidi w:val="0"/>
        <w:rPr>
          <w:rFonts w:hint="eastAsia"/>
          <w:lang w:eastAsia="zh-CN"/>
        </w:rPr>
      </w:pPr>
      <w:r>
        <w:rPr>
          <w:rFonts w:hint="eastAsia"/>
          <w:lang w:eastAsia="zh-CN"/>
        </w:rPr>
        <w:t>评价小组通过发放214份问卷，有177份表示对泉州市洛江区残疾人联合会开展残疾人帮扶工作对残疾人就业工作、生活便利度的提升效果很大。</w:t>
      </w:r>
      <w:r>
        <w:rPr>
          <w:lang w:eastAsia="zh-CN"/>
        </w:rPr>
        <w:t>根据评分标准，此项得分</w:t>
      </w:r>
      <w:r>
        <w:rPr>
          <w:rFonts w:hint="eastAsia"/>
          <w:lang w:eastAsia="zh-CN"/>
        </w:rPr>
        <w:t>3</w:t>
      </w:r>
      <w:r>
        <w:rPr>
          <w:lang w:eastAsia="zh-CN"/>
        </w:rPr>
        <w:t>分。</w:t>
      </w:r>
    </w:p>
    <w:p w14:paraId="463DE195">
      <w:pPr>
        <w:bidi w:val="0"/>
        <w:rPr>
          <w:rFonts w:hint="eastAsia"/>
          <w:lang w:eastAsia="zh-CN"/>
        </w:rPr>
      </w:pPr>
      <w:r>
        <w:rPr>
          <w:lang w:eastAsia="zh-CN"/>
        </w:rPr>
        <w:t>（</w:t>
      </w:r>
      <w:r>
        <w:rPr>
          <w:rFonts w:hint="eastAsia"/>
          <w:lang w:eastAsia="zh-CN"/>
        </w:rPr>
        <w:t>7</w:t>
      </w:r>
      <w:r>
        <w:rPr>
          <w:lang w:eastAsia="zh-CN"/>
        </w:rPr>
        <w:t>）</w:t>
      </w:r>
      <w:r>
        <w:rPr>
          <w:rFonts w:hint="eastAsia"/>
          <w:lang w:eastAsia="zh-CN"/>
        </w:rPr>
        <w:t>上门评定残疾范围（</w:t>
      </w:r>
      <w:r>
        <w:rPr>
          <w:lang w:eastAsia="zh-CN"/>
        </w:rPr>
        <w:t>3</w:t>
      </w:r>
      <w:r>
        <w:rPr>
          <w:rFonts w:hint="eastAsia"/>
          <w:lang w:eastAsia="zh-CN"/>
        </w:rPr>
        <w:t>分）</w:t>
      </w:r>
      <w:r>
        <w:rPr>
          <w:lang w:eastAsia="zh-CN"/>
        </w:rPr>
        <w:t>：得分</w:t>
      </w:r>
      <w:r>
        <w:rPr>
          <w:rFonts w:hint="eastAsia"/>
          <w:lang w:eastAsia="zh-CN"/>
        </w:rPr>
        <w:t>2</w:t>
      </w:r>
      <w:r>
        <w:rPr>
          <w:lang w:eastAsia="zh-CN"/>
        </w:rPr>
        <w:t>分</w:t>
      </w:r>
    </w:p>
    <w:p w14:paraId="4F03DA2F">
      <w:pPr>
        <w:bidi w:val="0"/>
        <w:rPr>
          <w:rFonts w:hint="eastAsia"/>
          <w:lang w:eastAsia="zh-CN"/>
        </w:rPr>
      </w:pPr>
      <w:r>
        <w:rPr>
          <w:rFonts w:hint="eastAsia"/>
          <w:lang w:eastAsia="zh-CN"/>
        </w:rPr>
        <w:t>泉州市洛江区残疾人联合会目前上门评定主要针对肢体残疾导致行动不便的残疾人。对于上门评残工作的评定范围不够广，上门评定工作存在一定的局限性。目前评定其他类别残疾都需要借助医院专业仪器进行评估，如视力、听力、精神、智力残疾等，因此无法上门进行现场评定，而肢体类别的残疾更适合上门评定，因此目前上门评残一般只对肢体残疾进行评估，故上门评定范围存在一定的局限性。</w:t>
      </w:r>
      <w:r>
        <w:rPr>
          <w:lang w:eastAsia="zh-CN"/>
        </w:rPr>
        <w:t>根据评分标准，此项得分</w:t>
      </w:r>
      <w:r>
        <w:rPr>
          <w:rFonts w:hint="eastAsia"/>
          <w:lang w:eastAsia="zh-CN"/>
        </w:rPr>
        <w:t>2</w:t>
      </w:r>
      <w:r>
        <w:rPr>
          <w:lang w:eastAsia="zh-CN"/>
        </w:rPr>
        <w:t>分</w:t>
      </w:r>
      <w:r>
        <w:rPr>
          <w:rFonts w:hint="eastAsia"/>
          <w:lang w:eastAsia="zh-CN"/>
        </w:rPr>
        <w:t>，扣1分</w:t>
      </w:r>
      <w:r>
        <w:rPr>
          <w:lang w:eastAsia="zh-CN"/>
        </w:rPr>
        <w:t>。</w:t>
      </w:r>
    </w:p>
    <w:p w14:paraId="61D61ABC">
      <w:pPr>
        <w:pStyle w:val="5"/>
        <w:bidi w:val="0"/>
        <w:rPr>
          <w:rFonts w:hint="eastAsia"/>
          <w:lang w:eastAsia="zh-CN"/>
        </w:rPr>
      </w:pPr>
      <w:bookmarkStart w:id="264" w:name="_Toc7209"/>
      <w:bookmarkStart w:id="265" w:name="_Toc181558033"/>
      <w:bookmarkStart w:id="266" w:name="_Toc6174"/>
      <w:r>
        <w:rPr>
          <w:rFonts w:hint="eastAsia"/>
          <w:lang w:eastAsia="zh-CN"/>
        </w:rPr>
        <w:t>2.</w:t>
      </w:r>
      <w:r>
        <w:rPr>
          <w:lang w:eastAsia="zh-CN"/>
        </w:rPr>
        <w:t>满意度（</w:t>
      </w:r>
      <w:r>
        <w:rPr>
          <w:rFonts w:hint="eastAsia"/>
          <w:lang w:eastAsia="zh-CN"/>
        </w:rPr>
        <w:t>总分4</w:t>
      </w:r>
      <w:r>
        <w:rPr>
          <w:lang w:eastAsia="zh-CN"/>
        </w:rPr>
        <w:t>分</w:t>
      </w:r>
      <w:r>
        <w:rPr>
          <w:rFonts w:hint="eastAsia"/>
          <w:lang w:eastAsia="zh-CN"/>
        </w:rPr>
        <w:t>，得分3分</w:t>
      </w:r>
      <w:r>
        <w:rPr>
          <w:lang w:eastAsia="zh-CN"/>
        </w:rPr>
        <w:t>）</w:t>
      </w:r>
      <w:bookmarkEnd w:id="264"/>
      <w:bookmarkEnd w:id="265"/>
      <w:bookmarkEnd w:id="266"/>
    </w:p>
    <w:p w14:paraId="6DCC7A15">
      <w:pPr>
        <w:bidi w:val="0"/>
        <w:rPr>
          <w:rFonts w:hint="eastAsia"/>
          <w:lang w:eastAsia="zh-CN"/>
        </w:rPr>
      </w:pPr>
      <w:r>
        <w:rPr>
          <w:rFonts w:hint="eastAsia"/>
          <w:lang w:eastAsia="zh-CN"/>
        </w:rPr>
        <w:t>（1）群众的满意度情况（</w:t>
      </w:r>
      <w:r>
        <w:rPr>
          <w:lang w:eastAsia="zh-CN"/>
        </w:rPr>
        <w:t>4</w:t>
      </w:r>
      <w:r>
        <w:rPr>
          <w:rFonts w:hint="eastAsia"/>
          <w:lang w:eastAsia="zh-CN"/>
        </w:rPr>
        <w:t>分）</w:t>
      </w:r>
      <w:r>
        <w:rPr>
          <w:lang w:eastAsia="zh-CN"/>
        </w:rPr>
        <w:t>：得分为</w:t>
      </w:r>
      <w:r>
        <w:rPr>
          <w:rFonts w:hint="eastAsia"/>
          <w:lang w:eastAsia="zh-CN"/>
        </w:rPr>
        <w:t>3</w:t>
      </w:r>
      <w:r>
        <w:rPr>
          <w:lang w:eastAsia="zh-CN"/>
        </w:rPr>
        <w:t>分</w:t>
      </w:r>
    </w:p>
    <w:p w14:paraId="58746506">
      <w:pPr>
        <w:bidi w:val="0"/>
        <w:rPr>
          <w:rFonts w:hint="eastAsia"/>
          <w:lang w:eastAsia="zh-CN"/>
        </w:rPr>
      </w:pPr>
      <w:r>
        <w:rPr>
          <w:rFonts w:hint="eastAsia"/>
          <w:lang w:eastAsia="zh-CN"/>
        </w:rPr>
        <w:t>通过评价小组调查了解，2024年泉州市洛江区残疾人联合会在12345上有17条诉求信息。评价小组发放214份问卷，有190份表示对泉州市洛江区残疾人联合会满意度达到非常满意</w:t>
      </w:r>
      <w:r>
        <w:rPr>
          <w:lang w:eastAsia="zh-CN"/>
        </w:rPr>
        <w:t>。根据评分标准，此项得分</w:t>
      </w:r>
      <w:r>
        <w:rPr>
          <w:rFonts w:hint="eastAsia"/>
          <w:lang w:eastAsia="zh-CN"/>
        </w:rPr>
        <w:t>3</w:t>
      </w:r>
      <w:r>
        <w:rPr>
          <w:lang w:eastAsia="zh-CN"/>
        </w:rPr>
        <w:t>分</w:t>
      </w:r>
      <w:r>
        <w:rPr>
          <w:rFonts w:hint="eastAsia"/>
          <w:lang w:eastAsia="zh-CN"/>
        </w:rPr>
        <w:t>，扣1分</w:t>
      </w:r>
      <w:r>
        <w:rPr>
          <w:lang w:eastAsia="zh-CN"/>
        </w:rPr>
        <w:t>。</w:t>
      </w:r>
    </w:p>
    <w:p w14:paraId="04547884">
      <w:pPr>
        <w:pStyle w:val="3"/>
        <w:bidi w:val="0"/>
        <w:rPr>
          <w:rFonts w:hint="eastAsia"/>
          <w:lang w:eastAsia="zh-CN"/>
        </w:rPr>
      </w:pPr>
      <w:bookmarkStart w:id="267" w:name="bookmark35"/>
      <w:bookmarkEnd w:id="267"/>
      <w:bookmarkStart w:id="268" w:name="_Toc14236"/>
      <w:bookmarkStart w:id="269" w:name="_Toc181558034"/>
      <w:bookmarkStart w:id="270" w:name="_Toc26535"/>
      <w:bookmarkStart w:id="271" w:name="_Toc11487"/>
      <w:bookmarkStart w:id="272" w:name="_Toc20563"/>
      <w:r>
        <w:rPr>
          <w:rFonts w:hint="eastAsia"/>
          <w:lang w:eastAsia="zh-CN"/>
        </w:rPr>
        <w:t>七、评价结论及绩效分析</w:t>
      </w:r>
      <w:bookmarkEnd w:id="268"/>
      <w:bookmarkEnd w:id="269"/>
      <w:bookmarkEnd w:id="270"/>
      <w:bookmarkEnd w:id="271"/>
      <w:bookmarkEnd w:id="272"/>
    </w:p>
    <w:p w14:paraId="37A0118E">
      <w:pPr>
        <w:pStyle w:val="4"/>
        <w:bidi w:val="0"/>
        <w:rPr>
          <w:rFonts w:hint="eastAsia"/>
          <w:lang w:eastAsia="zh-CN"/>
        </w:rPr>
      </w:pPr>
      <w:bookmarkStart w:id="273" w:name="bookmark36"/>
      <w:bookmarkEnd w:id="273"/>
      <w:bookmarkStart w:id="274" w:name="_Toc19472"/>
      <w:bookmarkStart w:id="275" w:name="_Toc181558035"/>
      <w:bookmarkStart w:id="276" w:name="_Toc12381"/>
      <w:bookmarkStart w:id="277" w:name="_Toc32482"/>
      <w:bookmarkStart w:id="278" w:name="_Toc17814"/>
      <w:r>
        <w:rPr>
          <w:rFonts w:hint="eastAsia"/>
          <w:lang w:eastAsia="zh-CN"/>
        </w:rPr>
        <w:t>（一）绩效评价结论</w:t>
      </w:r>
      <w:bookmarkEnd w:id="274"/>
      <w:bookmarkEnd w:id="275"/>
      <w:bookmarkEnd w:id="276"/>
      <w:bookmarkEnd w:id="277"/>
      <w:bookmarkEnd w:id="278"/>
    </w:p>
    <w:p w14:paraId="12CE57DE">
      <w:pPr>
        <w:bidi w:val="0"/>
        <w:rPr>
          <w:rFonts w:hint="eastAsia"/>
          <w:lang w:eastAsia="zh-CN"/>
        </w:rPr>
      </w:pPr>
      <w:r>
        <w:rPr>
          <w:rFonts w:hint="eastAsia"/>
          <w:lang w:eastAsia="zh-CN"/>
        </w:rPr>
        <w:t>评价小组通过评价指标体系及评分标准，从决策、管理、履职产出、履职效益以及满意度五个方面着手，对2024年度泉州市洛江区残疾人联合会部门进行客观评价，最终评分结果：总得分为</w:t>
      </w:r>
      <w:r>
        <w:rPr>
          <w:lang w:eastAsia="zh-CN"/>
        </w:rPr>
        <w:t>8</w:t>
      </w:r>
      <w:r>
        <w:rPr>
          <w:rFonts w:hint="eastAsia"/>
          <w:lang w:eastAsia="zh-CN"/>
        </w:rPr>
        <w:t>6.99分，评价等级为“良好”。</w:t>
      </w:r>
    </w:p>
    <w:p w14:paraId="110DACFA">
      <w:pPr>
        <w:pStyle w:val="4"/>
        <w:bidi w:val="0"/>
        <w:rPr>
          <w:rFonts w:hint="eastAsia"/>
          <w:lang w:eastAsia="zh-CN"/>
        </w:rPr>
      </w:pPr>
      <w:bookmarkStart w:id="279" w:name="_Toc17144"/>
      <w:bookmarkStart w:id="280" w:name="_Toc181558036"/>
      <w:bookmarkStart w:id="281" w:name="_Toc13979"/>
      <w:bookmarkStart w:id="282" w:name="_Toc27819"/>
      <w:bookmarkStart w:id="283" w:name="_Toc11279"/>
      <w:r>
        <w:rPr>
          <w:rFonts w:hint="eastAsia"/>
          <w:lang w:eastAsia="zh-CN"/>
        </w:rPr>
        <w:t>（二）扣分项目</w:t>
      </w:r>
      <w:bookmarkEnd w:id="279"/>
      <w:bookmarkEnd w:id="280"/>
      <w:bookmarkEnd w:id="281"/>
      <w:bookmarkEnd w:id="282"/>
      <w:bookmarkEnd w:id="283"/>
    </w:p>
    <w:p w14:paraId="54B1B7AE">
      <w:pPr>
        <w:bidi w:val="0"/>
        <w:rPr>
          <w:rFonts w:hint="eastAsia"/>
          <w:lang w:eastAsia="zh-CN"/>
        </w:rPr>
      </w:pPr>
      <w:r>
        <w:rPr>
          <w:rFonts w:hint="eastAsia"/>
          <w:lang w:eastAsia="zh-CN"/>
        </w:rPr>
        <w:t>2024年度泉州市洛江区残疾人联合会部门绩效评价扣分项目有绩效目标明确性扣</w:t>
      </w:r>
      <w:r>
        <w:rPr>
          <w:lang w:eastAsia="zh-CN"/>
        </w:rPr>
        <w:t>1</w:t>
      </w:r>
      <w:r>
        <w:rPr>
          <w:rFonts w:hint="eastAsia"/>
          <w:lang w:eastAsia="zh-CN"/>
        </w:rPr>
        <w:t>分，结转结余变动率扣</w:t>
      </w:r>
      <w:r>
        <w:rPr>
          <w:lang w:eastAsia="zh-CN"/>
        </w:rPr>
        <w:t>1.31</w:t>
      </w:r>
      <w:r>
        <w:rPr>
          <w:rFonts w:hint="eastAsia"/>
          <w:lang w:eastAsia="zh-CN"/>
        </w:rPr>
        <w:t>分，预算调整率扣</w:t>
      </w:r>
      <w:r>
        <w:rPr>
          <w:lang w:eastAsia="zh-CN"/>
        </w:rPr>
        <w:t>0.97</w:t>
      </w:r>
      <w:r>
        <w:rPr>
          <w:rFonts w:hint="eastAsia"/>
          <w:lang w:eastAsia="zh-CN"/>
        </w:rPr>
        <w:t>分，结转结余率扣</w:t>
      </w:r>
      <w:r>
        <w:rPr>
          <w:lang w:eastAsia="zh-CN"/>
        </w:rPr>
        <w:t>0.73</w:t>
      </w:r>
      <w:r>
        <w:rPr>
          <w:rFonts w:hint="eastAsia"/>
          <w:lang w:eastAsia="zh-CN"/>
        </w:rPr>
        <w:t>分，管理制度健全性扣</w:t>
      </w:r>
      <w:r>
        <w:rPr>
          <w:lang w:eastAsia="zh-CN"/>
        </w:rPr>
        <w:t>1</w:t>
      </w:r>
      <w:r>
        <w:rPr>
          <w:rFonts w:hint="eastAsia"/>
          <w:lang w:eastAsia="zh-CN"/>
        </w:rPr>
        <w:t>分，合同管理规范性扣</w:t>
      </w:r>
      <w:r>
        <w:rPr>
          <w:lang w:eastAsia="zh-CN"/>
        </w:rPr>
        <w:t>1</w:t>
      </w:r>
      <w:r>
        <w:rPr>
          <w:rFonts w:hint="eastAsia"/>
          <w:lang w:eastAsia="zh-CN"/>
        </w:rPr>
        <w:t>分，绩效自评合规性扣</w:t>
      </w:r>
      <w:r>
        <w:rPr>
          <w:lang w:eastAsia="zh-CN"/>
        </w:rPr>
        <w:t>1</w:t>
      </w:r>
      <w:r>
        <w:rPr>
          <w:rFonts w:hint="eastAsia"/>
          <w:lang w:eastAsia="zh-CN"/>
        </w:rPr>
        <w:t>分，对联络员开展业务培训力度扣</w:t>
      </w:r>
      <w:r>
        <w:rPr>
          <w:lang w:eastAsia="zh-CN"/>
        </w:rPr>
        <w:t>1</w:t>
      </w:r>
      <w:r>
        <w:rPr>
          <w:rFonts w:hint="eastAsia"/>
          <w:lang w:eastAsia="zh-CN"/>
        </w:rPr>
        <w:t>分，对残疾人职业培训力度情况扣</w:t>
      </w:r>
      <w:r>
        <w:rPr>
          <w:lang w:eastAsia="zh-CN"/>
        </w:rPr>
        <w:t>1</w:t>
      </w:r>
      <w:r>
        <w:rPr>
          <w:rFonts w:hint="eastAsia"/>
          <w:lang w:eastAsia="zh-CN"/>
        </w:rPr>
        <w:t>分，</w:t>
      </w:r>
      <w:r>
        <w:rPr>
          <w:lang w:eastAsia="zh-CN"/>
        </w:rPr>
        <w:t>2024</w:t>
      </w:r>
      <w:r>
        <w:rPr>
          <w:rFonts w:hint="eastAsia"/>
          <w:lang w:eastAsia="zh-CN"/>
        </w:rPr>
        <w:t>年度单位绩效考评结果扣</w:t>
      </w:r>
      <w:r>
        <w:rPr>
          <w:lang w:eastAsia="zh-CN"/>
        </w:rPr>
        <w:t>2</w:t>
      </w:r>
      <w:r>
        <w:rPr>
          <w:rFonts w:hint="eastAsia"/>
          <w:lang w:eastAsia="zh-CN"/>
        </w:rPr>
        <w:t>分，上门评定残疾范围扣</w:t>
      </w:r>
      <w:r>
        <w:rPr>
          <w:lang w:eastAsia="zh-CN"/>
        </w:rPr>
        <w:t>1</w:t>
      </w:r>
      <w:r>
        <w:rPr>
          <w:rFonts w:hint="eastAsia"/>
          <w:lang w:eastAsia="zh-CN"/>
        </w:rPr>
        <w:t>分，群众的满意度情况扣</w:t>
      </w:r>
      <w:r>
        <w:rPr>
          <w:lang w:eastAsia="zh-CN"/>
        </w:rPr>
        <w:t>1</w:t>
      </w:r>
      <w:r>
        <w:rPr>
          <w:rFonts w:hint="eastAsia"/>
          <w:lang w:eastAsia="zh-CN"/>
        </w:rPr>
        <w:t>分，共计扣</w:t>
      </w:r>
      <w:r>
        <w:rPr>
          <w:lang w:eastAsia="zh-CN"/>
        </w:rPr>
        <w:t>1</w:t>
      </w:r>
      <w:r>
        <w:rPr>
          <w:rFonts w:hint="eastAsia"/>
          <w:lang w:eastAsia="zh-CN"/>
        </w:rPr>
        <w:t>3.01分</w:t>
      </w:r>
      <w:bookmarkStart w:id="284" w:name="_Toc6291"/>
      <w:bookmarkStart w:id="285" w:name="_Toc181558037"/>
      <w:r>
        <w:rPr>
          <w:rFonts w:hint="eastAsia"/>
          <w:lang w:eastAsia="zh-CN"/>
        </w:rPr>
        <w:t>。</w:t>
      </w:r>
    </w:p>
    <w:p w14:paraId="40E06547">
      <w:pPr>
        <w:pStyle w:val="3"/>
        <w:bidi w:val="0"/>
        <w:rPr>
          <w:rFonts w:hint="eastAsia"/>
          <w:lang w:eastAsia="zh-CN"/>
        </w:rPr>
      </w:pPr>
      <w:bookmarkStart w:id="286" w:name="_Toc15361"/>
      <w:bookmarkStart w:id="287" w:name="_Toc23804"/>
      <w:bookmarkStart w:id="288" w:name="_Toc10848"/>
      <w:r>
        <w:rPr>
          <w:rFonts w:hint="eastAsia"/>
          <w:lang w:eastAsia="zh-CN"/>
        </w:rPr>
        <w:t>八、主要成效</w:t>
      </w:r>
      <w:bookmarkEnd w:id="284"/>
      <w:bookmarkEnd w:id="285"/>
      <w:bookmarkEnd w:id="286"/>
      <w:bookmarkEnd w:id="287"/>
      <w:bookmarkEnd w:id="288"/>
    </w:p>
    <w:p w14:paraId="7B9A312D">
      <w:pPr>
        <w:bidi w:val="0"/>
        <w:rPr>
          <w:rFonts w:hint="eastAsia"/>
          <w:lang w:eastAsia="zh-CN"/>
        </w:rPr>
      </w:pPr>
      <w:r>
        <w:rPr>
          <w:rFonts w:hint="eastAsia"/>
          <w:lang w:eastAsia="zh-CN"/>
        </w:rPr>
        <w:t>泉州市洛江区残疾人联合会取得的主要成效表现在：（一）开展市区级为民办实事项目。开展市级、区级为民办实事项目，其中市级项目包括落实“一户多残”家庭残疾人生活补助</w:t>
      </w:r>
      <w:r>
        <w:rPr>
          <w:lang w:eastAsia="zh-CN"/>
        </w:rPr>
        <w:t>415</w:t>
      </w:r>
      <w:r>
        <w:rPr>
          <w:rFonts w:hint="eastAsia"/>
          <w:lang w:eastAsia="zh-CN"/>
        </w:rPr>
        <w:t>户，</w:t>
      </w:r>
      <w:r>
        <w:rPr>
          <w:lang w:eastAsia="zh-CN"/>
        </w:rPr>
        <w:t>857</w:t>
      </w:r>
      <w:r>
        <w:rPr>
          <w:rFonts w:hint="eastAsia"/>
          <w:lang w:eastAsia="zh-CN"/>
        </w:rPr>
        <w:t>人次，累计发放资金达</w:t>
      </w:r>
      <w:r>
        <w:rPr>
          <w:lang w:eastAsia="zh-CN"/>
        </w:rPr>
        <w:t>77.7</w:t>
      </w:r>
      <w:r>
        <w:rPr>
          <w:rFonts w:hint="eastAsia"/>
          <w:lang w:eastAsia="zh-CN"/>
        </w:rPr>
        <w:t>万元；同时为</w:t>
      </w:r>
      <w:r>
        <w:rPr>
          <w:lang w:eastAsia="zh-CN"/>
        </w:rPr>
        <w:t>232</w:t>
      </w:r>
      <w:r>
        <w:rPr>
          <w:rFonts w:hint="eastAsia"/>
          <w:lang w:eastAsia="zh-CN"/>
        </w:rPr>
        <w:t>名持证低保重度肢体（建档立卡）残疾人居家发放护理补贴，合计</w:t>
      </w:r>
      <w:r>
        <w:rPr>
          <w:lang w:eastAsia="zh-CN"/>
        </w:rPr>
        <w:t>23.2</w:t>
      </w:r>
      <w:r>
        <w:rPr>
          <w:rFonts w:hint="eastAsia"/>
          <w:lang w:eastAsia="zh-CN"/>
        </w:rPr>
        <w:t>万元。区级项目包括与中国人寿保险股份有限公司签订协议，共为</w:t>
      </w:r>
      <w:r>
        <w:rPr>
          <w:lang w:eastAsia="zh-CN"/>
        </w:rPr>
        <w:t>4500</w:t>
      </w:r>
      <w:r>
        <w:rPr>
          <w:rFonts w:hint="eastAsia"/>
          <w:lang w:eastAsia="zh-CN"/>
        </w:rPr>
        <w:t>名残疾人投保，投入资金</w:t>
      </w:r>
      <w:r>
        <w:rPr>
          <w:lang w:eastAsia="zh-CN"/>
        </w:rPr>
        <w:t>13.5</w:t>
      </w:r>
      <w:r>
        <w:rPr>
          <w:rFonts w:hint="eastAsia"/>
          <w:lang w:eastAsia="zh-CN"/>
        </w:rPr>
        <w:t>万元。（二）开展民生补贴工作。为我区</w:t>
      </w:r>
      <w:r>
        <w:rPr>
          <w:lang w:eastAsia="zh-CN"/>
        </w:rPr>
        <w:t>4500</w:t>
      </w:r>
      <w:r>
        <w:rPr>
          <w:rFonts w:hint="eastAsia"/>
          <w:lang w:eastAsia="zh-CN"/>
        </w:rPr>
        <w:t>名残疾人购买意外伤害保险，投入资金</w:t>
      </w:r>
      <w:r>
        <w:rPr>
          <w:lang w:eastAsia="zh-CN"/>
        </w:rPr>
        <w:t>13.5</w:t>
      </w:r>
      <w:r>
        <w:rPr>
          <w:rFonts w:hint="eastAsia"/>
          <w:lang w:eastAsia="zh-CN"/>
        </w:rPr>
        <w:t>万元。落实“两项补贴”，做好残疾人证类别和等级审核认定工作，享受生活补贴残疾人数</w:t>
      </w:r>
      <w:r>
        <w:rPr>
          <w:lang w:eastAsia="zh-CN"/>
        </w:rPr>
        <w:t>1801</w:t>
      </w:r>
      <w:r>
        <w:rPr>
          <w:rFonts w:hint="eastAsia"/>
          <w:lang w:eastAsia="zh-CN"/>
        </w:rPr>
        <w:t>人，享受护理补贴残疾人数</w:t>
      </w:r>
      <w:r>
        <w:rPr>
          <w:lang w:eastAsia="zh-CN"/>
        </w:rPr>
        <w:t>2138</w:t>
      </w:r>
      <w:r>
        <w:rPr>
          <w:rFonts w:hint="eastAsia"/>
          <w:lang w:eastAsia="zh-CN"/>
        </w:rPr>
        <w:t>人，区民政局发放资金共计</w:t>
      </w:r>
      <w:r>
        <w:rPr>
          <w:lang w:eastAsia="zh-CN"/>
        </w:rPr>
        <w:t>538.90</w:t>
      </w:r>
      <w:r>
        <w:rPr>
          <w:rFonts w:hint="eastAsia"/>
          <w:lang w:eastAsia="zh-CN"/>
        </w:rPr>
        <w:t>万元。为</w:t>
      </w:r>
      <w:r>
        <w:rPr>
          <w:lang w:eastAsia="zh-CN"/>
        </w:rPr>
        <w:t>2070</w:t>
      </w:r>
      <w:r>
        <w:rPr>
          <w:rFonts w:hint="eastAsia"/>
          <w:lang w:eastAsia="zh-CN"/>
        </w:rPr>
        <w:t>名重度残疾人和</w:t>
      </w:r>
      <w:r>
        <w:rPr>
          <w:lang w:eastAsia="zh-CN"/>
        </w:rPr>
        <w:t>1791</w:t>
      </w:r>
      <w:r>
        <w:rPr>
          <w:rFonts w:hint="eastAsia"/>
          <w:lang w:eastAsia="zh-CN"/>
        </w:rPr>
        <w:t>名轻度残疾人购买医保，每人每年保费</w:t>
      </w:r>
      <w:r>
        <w:rPr>
          <w:lang w:eastAsia="zh-CN"/>
        </w:rPr>
        <w:t>390</w:t>
      </w:r>
      <w:r>
        <w:rPr>
          <w:rFonts w:hint="eastAsia"/>
          <w:lang w:eastAsia="zh-CN"/>
        </w:rPr>
        <w:t>元，合计投入约</w:t>
      </w:r>
      <w:r>
        <w:rPr>
          <w:lang w:eastAsia="zh-CN"/>
        </w:rPr>
        <w:t>150.579</w:t>
      </w:r>
      <w:r>
        <w:rPr>
          <w:rFonts w:hint="eastAsia"/>
          <w:lang w:eastAsia="zh-CN"/>
        </w:rPr>
        <w:t>万元。为残疾群众代缴社会养老保险，重度</w:t>
      </w:r>
      <w:r>
        <w:rPr>
          <w:lang w:eastAsia="zh-CN"/>
        </w:rPr>
        <w:t>1992</w:t>
      </w:r>
      <w:r>
        <w:rPr>
          <w:rFonts w:hint="eastAsia"/>
          <w:lang w:eastAsia="zh-CN"/>
        </w:rPr>
        <w:t>人参保，代缴人数</w:t>
      </w:r>
      <w:r>
        <w:rPr>
          <w:lang w:eastAsia="zh-CN"/>
        </w:rPr>
        <w:t>998</w:t>
      </w:r>
      <w:r>
        <w:rPr>
          <w:rFonts w:hint="eastAsia"/>
          <w:lang w:eastAsia="zh-CN"/>
        </w:rPr>
        <w:t>人，每人代缴</w:t>
      </w:r>
      <w:r>
        <w:rPr>
          <w:lang w:eastAsia="zh-CN"/>
        </w:rPr>
        <w:t>200</w:t>
      </w:r>
      <w:r>
        <w:rPr>
          <w:rFonts w:hint="eastAsia"/>
          <w:lang w:eastAsia="zh-CN"/>
        </w:rPr>
        <w:t>元，合计</w:t>
      </w:r>
      <w:r>
        <w:rPr>
          <w:lang w:eastAsia="zh-CN"/>
        </w:rPr>
        <w:t>20.34</w:t>
      </w:r>
      <w:r>
        <w:rPr>
          <w:rFonts w:hint="eastAsia"/>
          <w:lang w:eastAsia="zh-CN"/>
        </w:rPr>
        <w:t>万元；轻度</w:t>
      </w:r>
      <w:r>
        <w:rPr>
          <w:lang w:eastAsia="zh-CN"/>
        </w:rPr>
        <w:t>1821</w:t>
      </w:r>
      <w:r>
        <w:rPr>
          <w:rFonts w:hint="eastAsia"/>
          <w:lang w:eastAsia="zh-CN"/>
        </w:rPr>
        <w:t>人参保，代缴人数</w:t>
      </w:r>
      <w:r>
        <w:rPr>
          <w:lang w:eastAsia="zh-CN"/>
        </w:rPr>
        <w:t>402</w:t>
      </w:r>
      <w:r>
        <w:rPr>
          <w:rFonts w:hint="eastAsia"/>
          <w:lang w:eastAsia="zh-CN"/>
        </w:rPr>
        <w:t>人，每人代缴</w:t>
      </w:r>
      <w:r>
        <w:rPr>
          <w:lang w:eastAsia="zh-CN"/>
        </w:rPr>
        <w:t>100</w:t>
      </w:r>
      <w:r>
        <w:rPr>
          <w:rFonts w:hint="eastAsia"/>
          <w:lang w:eastAsia="zh-CN"/>
        </w:rPr>
        <w:t>元，合计</w:t>
      </w:r>
      <w:r>
        <w:rPr>
          <w:lang w:eastAsia="zh-CN"/>
        </w:rPr>
        <w:t>4.51</w:t>
      </w:r>
      <w:r>
        <w:rPr>
          <w:rFonts w:hint="eastAsia"/>
          <w:lang w:eastAsia="zh-CN"/>
        </w:rPr>
        <w:t>万元。（三）做好就业帮扶工作。泉州市洛江区残疾人联合会在</w:t>
      </w:r>
      <w:r>
        <w:rPr>
          <w:lang w:eastAsia="zh-CN"/>
        </w:rPr>
        <w:t>2024</w:t>
      </w:r>
      <w:r>
        <w:rPr>
          <w:rFonts w:hint="eastAsia"/>
          <w:lang w:eastAsia="zh-CN"/>
        </w:rPr>
        <w:t>年度开展支持“就业创业”家庭</w:t>
      </w:r>
      <w:r>
        <w:rPr>
          <w:lang w:eastAsia="zh-CN"/>
        </w:rPr>
        <w:t>2</w:t>
      </w:r>
      <w:r>
        <w:rPr>
          <w:rFonts w:hint="eastAsia"/>
          <w:lang w:eastAsia="zh-CN"/>
        </w:rPr>
        <w:t>户，每人享有</w:t>
      </w:r>
      <w:r>
        <w:rPr>
          <w:lang w:eastAsia="zh-CN"/>
        </w:rPr>
        <w:t>4000</w:t>
      </w:r>
      <w:r>
        <w:rPr>
          <w:rFonts w:hint="eastAsia"/>
          <w:lang w:eastAsia="zh-CN"/>
        </w:rPr>
        <w:t>元补助资金，发放金额</w:t>
      </w:r>
      <w:r>
        <w:rPr>
          <w:lang w:eastAsia="zh-CN"/>
        </w:rPr>
        <w:t>0.8</w:t>
      </w:r>
      <w:r>
        <w:rPr>
          <w:rFonts w:hint="eastAsia"/>
          <w:lang w:eastAsia="zh-CN"/>
        </w:rPr>
        <w:t>万元。扶持</w:t>
      </w:r>
      <w:r>
        <w:rPr>
          <w:lang w:eastAsia="zh-CN"/>
        </w:rPr>
        <w:t>16</w:t>
      </w:r>
      <w:r>
        <w:rPr>
          <w:rFonts w:hint="eastAsia"/>
          <w:lang w:eastAsia="zh-CN"/>
        </w:rPr>
        <w:t>户残疾人开展就业创业，每户补助资金</w:t>
      </w:r>
      <w:r>
        <w:rPr>
          <w:lang w:eastAsia="zh-CN"/>
        </w:rPr>
        <w:t>5000</w:t>
      </w:r>
      <w:r>
        <w:rPr>
          <w:rFonts w:hint="eastAsia"/>
          <w:lang w:eastAsia="zh-CN"/>
        </w:rPr>
        <w:t>元，共</w:t>
      </w:r>
      <w:r>
        <w:rPr>
          <w:lang w:eastAsia="zh-CN"/>
        </w:rPr>
        <w:t>8</w:t>
      </w:r>
      <w:r>
        <w:rPr>
          <w:rFonts w:hint="eastAsia"/>
          <w:lang w:eastAsia="zh-CN"/>
        </w:rPr>
        <w:t>万元。完成</w:t>
      </w:r>
      <w:r>
        <w:rPr>
          <w:lang w:eastAsia="zh-CN"/>
        </w:rPr>
        <w:t>21</w:t>
      </w:r>
      <w:r>
        <w:rPr>
          <w:rFonts w:hint="eastAsia"/>
          <w:lang w:eastAsia="zh-CN"/>
        </w:rPr>
        <w:t>名自主就业创业残疾人进行社会保险补贴审核审批工作，落实发放补贴金额</w:t>
      </w:r>
      <w:r>
        <w:rPr>
          <w:lang w:eastAsia="zh-CN"/>
        </w:rPr>
        <w:t>10.36</w:t>
      </w:r>
      <w:r>
        <w:rPr>
          <w:rFonts w:hint="eastAsia"/>
          <w:lang w:eastAsia="zh-CN"/>
        </w:rPr>
        <w:t>万元。组织参与招聘活动。</w:t>
      </w:r>
      <w:r>
        <w:rPr>
          <w:lang w:eastAsia="zh-CN"/>
        </w:rPr>
        <w:t>1</w:t>
      </w:r>
      <w:r>
        <w:rPr>
          <w:rFonts w:hint="eastAsia"/>
          <w:lang w:eastAsia="zh-CN"/>
        </w:rPr>
        <w:t>月</w:t>
      </w:r>
      <w:r>
        <w:rPr>
          <w:lang w:eastAsia="zh-CN"/>
        </w:rPr>
        <w:t>10</w:t>
      </w:r>
      <w:r>
        <w:rPr>
          <w:rFonts w:hint="eastAsia"/>
          <w:lang w:eastAsia="zh-CN"/>
        </w:rPr>
        <w:t>日通过省残联就业创业平台举办“就业帮扶</w:t>
      </w:r>
      <w:r>
        <w:rPr>
          <w:lang w:eastAsia="zh-CN"/>
        </w:rPr>
        <w:t xml:space="preserve"> </w:t>
      </w:r>
      <w:r>
        <w:rPr>
          <w:rFonts w:hint="eastAsia"/>
          <w:lang w:eastAsia="zh-CN"/>
        </w:rPr>
        <w:t>真情相助”</w:t>
      </w:r>
      <w:r>
        <w:rPr>
          <w:lang w:eastAsia="zh-CN"/>
        </w:rPr>
        <w:t xml:space="preserve"> 2024</w:t>
      </w:r>
      <w:r>
        <w:rPr>
          <w:rFonts w:hint="eastAsia"/>
          <w:lang w:eastAsia="zh-CN"/>
        </w:rPr>
        <w:t>年洛江区就业援助月招聘会，组织</w:t>
      </w:r>
      <w:r>
        <w:rPr>
          <w:lang w:eastAsia="zh-CN"/>
        </w:rPr>
        <w:t>5</w:t>
      </w:r>
      <w:r>
        <w:rPr>
          <w:rFonts w:hint="eastAsia"/>
          <w:lang w:eastAsia="zh-CN"/>
        </w:rPr>
        <w:t>家企业，为有就业需求的残疾人提供</w:t>
      </w:r>
      <w:r>
        <w:rPr>
          <w:lang w:eastAsia="zh-CN"/>
        </w:rPr>
        <w:t>10</w:t>
      </w:r>
      <w:r>
        <w:rPr>
          <w:rFonts w:hint="eastAsia"/>
          <w:lang w:eastAsia="zh-CN"/>
        </w:rPr>
        <w:t>个岗位招聘信息。</w:t>
      </w:r>
      <w:r>
        <w:rPr>
          <w:lang w:eastAsia="zh-CN"/>
        </w:rPr>
        <w:t>2</w:t>
      </w:r>
      <w:r>
        <w:rPr>
          <w:rFonts w:hint="eastAsia"/>
          <w:lang w:eastAsia="zh-CN"/>
        </w:rPr>
        <w:t>月</w:t>
      </w:r>
      <w:r>
        <w:rPr>
          <w:lang w:eastAsia="zh-CN"/>
        </w:rPr>
        <w:t>20</w:t>
      </w:r>
      <w:r>
        <w:rPr>
          <w:rFonts w:hint="eastAsia"/>
          <w:lang w:eastAsia="zh-CN"/>
        </w:rPr>
        <w:t>日洛江区在双阳街道（步行街）举办“洛”地有声</w:t>
      </w:r>
      <w:r>
        <w:rPr>
          <w:lang w:eastAsia="zh-CN"/>
        </w:rPr>
        <w:t>2024</w:t>
      </w:r>
      <w:r>
        <w:rPr>
          <w:rFonts w:hint="eastAsia"/>
          <w:lang w:eastAsia="zh-CN"/>
        </w:rPr>
        <w:t>年春风行动系列招聘会，共有</w:t>
      </w:r>
      <w:r>
        <w:rPr>
          <w:lang w:eastAsia="zh-CN"/>
        </w:rPr>
        <w:t>20</w:t>
      </w:r>
      <w:r>
        <w:rPr>
          <w:rFonts w:hint="eastAsia"/>
          <w:lang w:eastAsia="zh-CN"/>
        </w:rPr>
        <w:t>多名残疾人参与求职。</w:t>
      </w:r>
      <w:r>
        <w:rPr>
          <w:lang w:eastAsia="zh-CN"/>
        </w:rPr>
        <w:t>5</w:t>
      </w:r>
      <w:r>
        <w:rPr>
          <w:rFonts w:hint="eastAsia"/>
          <w:lang w:eastAsia="zh-CN"/>
        </w:rPr>
        <w:t>月</w:t>
      </w:r>
      <w:r>
        <w:rPr>
          <w:lang w:eastAsia="zh-CN"/>
        </w:rPr>
        <w:t>14</w:t>
      </w:r>
      <w:r>
        <w:rPr>
          <w:rFonts w:hint="eastAsia"/>
          <w:lang w:eastAsia="zh-CN"/>
        </w:rPr>
        <w:t>日上午“就业帮扶情暖海丝”</w:t>
      </w:r>
      <w:r>
        <w:rPr>
          <w:lang w:eastAsia="zh-CN"/>
        </w:rPr>
        <w:t>2024</w:t>
      </w:r>
      <w:r>
        <w:rPr>
          <w:rFonts w:hint="eastAsia"/>
          <w:lang w:eastAsia="zh-CN"/>
        </w:rPr>
        <w:t>年泉州市属国有企业残疾人就业专场招聘会为主题，在此次活动现场到场洛江区</w:t>
      </w:r>
      <w:r>
        <w:rPr>
          <w:lang w:eastAsia="zh-CN"/>
        </w:rPr>
        <w:t>5</w:t>
      </w:r>
      <w:r>
        <w:rPr>
          <w:rFonts w:hint="eastAsia"/>
          <w:lang w:eastAsia="zh-CN"/>
        </w:rPr>
        <w:t>家企业，提供文员、杂工、销售等适合残疾人就业的岗位，洛江籍进场求职者</w:t>
      </w:r>
      <w:r>
        <w:rPr>
          <w:lang w:eastAsia="zh-CN"/>
        </w:rPr>
        <w:t>20</w:t>
      </w:r>
      <w:r>
        <w:rPr>
          <w:rFonts w:hint="eastAsia"/>
          <w:lang w:eastAsia="zh-CN"/>
        </w:rPr>
        <w:t>余人。（四）开展残疾人康复服务。落实省级辅具补贴制度，全年补助</w:t>
      </w:r>
      <w:r>
        <w:rPr>
          <w:lang w:eastAsia="zh-CN"/>
        </w:rPr>
        <w:t>60</w:t>
      </w:r>
      <w:r>
        <w:rPr>
          <w:rFonts w:hint="eastAsia"/>
          <w:lang w:eastAsia="zh-CN"/>
        </w:rPr>
        <w:t>人，购买辅助器具</w:t>
      </w:r>
      <w:r>
        <w:rPr>
          <w:lang w:eastAsia="zh-CN"/>
        </w:rPr>
        <w:t>68</w:t>
      </w:r>
      <w:r>
        <w:rPr>
          <w:rFonts w:hint="eastAsia"/>
          <w:lang w:eastAsia="zh-CN"/>
        </w:rPr>
        <w:t>件，发放补助资金</w:t>
      </w:r>
      <w:r>
        <w:rPr>
          <w:lang w:eastAsia="zh-CN"/>
        </w:rPr>
        <w:t>143480</w:t>
      </w:r>
      <w:r>
        <w:rPr>
          <w:rFonts w:hint="eastAsia"/>
          <w:lang w:eastAsia="zh-CN"/>
        </w:rPr>
        <w:t>元。同时辅具服务站正常运营，全年借用辅具</w:t>
      </w:r>
      <w:r>
        <w:rPr>
          <w:lang w:eastAsia="zh-CN"/>
        </w:rPr>
        <w:t>3</w:t>
      </w:r>
      <w:r>
        <w:rPr>
          <w:rFonts w:hint="eastAsia"/>
          <w:lang w:eastAsia="zh-CN"/>
        </w:rPr>
        <w:t>人次，借出均为轮椅；下乡维修辅具</w:t>
      </w:r>
      <w:r>
        <w:rPr>
          <w:lang w:eastAsia="zh-CN"/>
        </w:rPr>
        <w:t>5</w:t>
      </w:r>
      <w:r>
        <w:rPr>
          <w:rFonts w:hint="eastAsia"/>
          <w:lang w:eastAsia="zh-CN"/>
        </w:rPr>
        <w:t>场，维修</w:t>
      </w:r>
      <w:r>
        <w:rPr>
          <w:lang w:eastAsia="zh-CN"/>
        </w:rPr>
        <w:t>26</w:t>
      </w:r>
      <w:r>
        <w:rPr>
          <w:rFonts w:hint="eastAsia"/>
          <w:lang w:eastAsia="zh-CN"/>
        </w:rPr>
        <w:t>单，主要维修轮椅、拐杖等。落实残疾儿童康复救助政策，加强补助资质审核，</w:t>
      </w:r>
      <w:r>
        <w:rPr>
          <w:lang w:eastAsia="zh-CN"/>
        </w:rPr>
        <w:t>1-3</w:t>
      </w:r>
      <w:r>
        <w:rPr>
          <w:rFonts w:hint="eastAsia"/>
          <w:lang w:eastAsia="zh-CN"/>
        </w:rPr>
        <w:t>月补助</w:t>
      </w:r>
      <w:r>
        <w:rPr>
          <w:lang w:eastAsia="zh-CN"/>
        </w:rPr>
        <w:t>42</w:t>
      </w:r>
      <w:r>
        <w:rPr>
          <w:rFonts w:hint="eastAsia"/>
          <w:lang w:eastAsia="zh-CN"/>
        </w:rPr>
        <w:t>人，发放康复补助资金</w:t>
      </w:r>
      <w:r>
        <w:rPr>
          <w:lang w:eastAsia="zh-CN"/>
        </w:rPr>
        <w:t>181028.25</w:t>
      </w:r>
      <w:r>
        <w:rPr>
          <w:rFonts w:hint="eastAsia"/>
          <w:lang w:eastAsia="zh-CN"/>
        </w:rPr>
        <w:t>元；</w:t>
      </w:r>
      <w:r>
        <w:rPr>
          <w:lang w:eastAsia="zh-CN"/>
        </w:rPr>
        <w:t>4-6</w:t>
      </w:r>
      <w:r>
        <w:rPr>
          <w:rFonts w:hint="eastAsia"/>
          <w:lang w:eastAsia="zh-CN"/>
        </w:rPr>
        <w:t>月补助</w:t>
      </w:r>
      <w:r>
        <w:rPr>
          <w:lang w:eastAsia="zh-CN"/>
        </w:rPr>
        <w:t>65</w:t>
      </w:r>
      <w:r>
        <w:rPr>
          <w:rFonts w:hint="eastAsia"/>
          <w:lang w:eastAsia="zh-CN"/>
        </w:rPr>
        <w:t>人，发放康复补助资金</w:t>
      </w:r>
      <w:r>
        <w:rPr>
          <w:lang w:eastAsia="zh-CN"/>
        </w:rPr>
        <w:t>404423.03</w:t>
      </w:r>
      <w:r>
        <w:rPr>
          <w:rFonts w:hint="eastAsia"/>
          <w:lang w:eastAsia="zh-CN"/>
        </w:rPr>
        <w:t>元；</w:t>
      </w:r>
      <w:r>
        <w:rPr>
          <w:lang w:eastAsia="zh-CN"/>
        </w:rPr>
        <w:t>7-10</w:t>
      </w:r>
      <w:r>
        <w:rPr>
          <w:rFonts w:hint="eastAsia"/>
          <w:lang w:eastAsia="zh-CN"/>
        </w:rPr>
        <w:t>月补助</w:t>
      </w:r>
      <w:r>
        <w:rPr>
          <w:lang w:eastAsia="zh-CN"/>
        </w:rPr>
        <w:t>69</w:t>
      </w:r>
      <w:r>
        <w:rPr>
          <w:rFonts w:hint="eastAsia"/>
          <w:lang w:eastAsia="zh-CN"/>
        </w:rPr>
        <w:t>人，发放康复补助资金</w:t>
      </w:r>
      <w:r>
        <w:rPr>
          <w:lang w:eastAsia="zh-CN"/>
        </w:rPr>
        <w:t>456260.62</w:t>
      </w:r>
      <w:r>
        <w:rPr>
          <w:rFonts w:hint="eastAsia"/>
          <w:lang w:eastAsia="zh-CN"/>
        </w:rPr>
        <w:t>元。（五）开展助残宣传活动。泉州市洛江区残疾人联合会在</w:t>
      </w:r>
      <w:r>
        <w:rPr>
          <w:lang w:eastAsia="zh-CN"/>
        </w:rPr>
        <w:t>2024</w:t>
      </w:r>
      <w:r>
        <w:rPr>
          <w:rFonts w:hint="eastAsia"/>
          <w:lang w:eastAsia="zh-CN"/>
        </w:rPr>
        <w:t>年度对“残疾预防日”“全国助残日”等重要节日开展集中宣传活动。在“全国助残日”，开展手机短信宣传，群发手机短信</w:t>
      </w:r>
      <w:r>
        <w:rPr>
          <w:lang w:eastAsia="zh-CN"/>
        </w:rPr>
        <w:t>280345</w:t>
      </w:r>
      <w:r>
        <w:rPr>
          <w:rFonts w:hint="eastAsia"/>
          <w:lang w:eastAsia="zh-CN"/>
        </w:rPr>
        <w:t>条；在主要街道悬挂红布条</w:t>
      </w:r>
      <w:r>
        <w:rPr>
          <w:lang w:eastAsia="zh-CN"/>
        </w:rPr>
        <w:t>18</w:t>
      </w:r>
      <w:r>
        <w:rPr>
          <w:rFonts w:hint="eastAsia"/>
          <w:lang w:eastAsia="zh-CN"/>
        </w:rPr>
        <w:t>条，利用</w:t>
      </w:r>
      <w:r>
        <w:rPr>
          <w:lang w:eastAsia="zh-CN"/>
        </w:rPr>
        <w:t>12</w:t>
      </w:r>
      <w:r>
        <w:rPr>
          <w:rFonts w:hint="eastAsia"/>
          <w:lang w:eastAsia="zh-CN"/>
        </w:rPr>
        <w:t>块临街电子屏幕，连续一周滚动播放七条“第</w:t>
      </w:r>
      <w:r>
        <w:rPr>
          <w:lang w:eastAsia="zh-CN"/>
        </w:rPr>
        <w:t>34</w:t>
      </w:r>
      <w:r>
        <w:rPr>
          <w:rFonts w:hint="eastAsia"/>
          <w:lang w:eastAsia="zh-CN"/>
        </w:rPr>
        <w:t>次全国助残日”宣传标语。在“残疾预防日”，张贴宣传海报</w:t>
      </w:r>
      <w:r>
        <w:rPr>
          <w:lang w:eastAsia="zh-CN"/>
        </w:rPr>
        <w:t>12</w:t>
      </w:r>
      <w:r>
        <w:rPr>
          <w:rFonts w:hint="eastAsia"/>
          <w:lang w:eastAsia="zh-CN"/>
        </w:rPr>
        <w:t>张，悬挂红布条</w:t>
      </w:r>
      <w:r>
        <w:rPr>
          <w:lang w:eastAsia="zh-CN"/>
        </w:rPr>
        <w:t>9</w:t>
      </w:r>
      <w:r>
        <w:rPr>
          <w:rFonts w:hint="eastAsia"/>
          <w:lang w:eastAsia="zh-CN"/>
        </w:rPr>
        <w:t>条，利用</w:t>
      </w:r>
      <w:r>
        <w:rPr>
          <w:lang w:eastAsia="zh-CN"/>
        </w:rPr>
        <w:t>6</w:t>
      </w:r>
      <w:r>
        <w:rPr>
          <w:rFonts w:hint="eastAsia"/>
          <w:lang w:eastAsia="zh-CN"/>
        </w:rPr>
        <w:t>块电子屏幕连续一周滚动播放宣传标语。结合活动开展宣传，通过口头宣传、发放宣传手册等方式开展扶残助残政策信息、法律法规等知识。</w:t>
      </w:r>
    </w:p>
    <w:p w14:paraId="655D8A20">
      <w:pPr>
        <w:pStyle w:val="3"/>
        <w:bidi w:val="0"/>
        <w:rPr>
          <w:rFonts w:hint="eastAsia"/>
          <w:lang w:eastAsia="zh-CN"/>
        </w:rPr>
      </w:pPr>
      <w:bookmarkStart w:id="289" w:name="bookmark48"/>
      <w:bookmarkEnd w:id="289"/>
      <w:bookmarkStart w:id="290" w:name="bookmark47"/>
      <w:bookmarkEnd w:id="290"/>
      <w:bookmarkStart w:id="291" w:name="_Toc1206"/>
      <w:bookmarkStart w:id="292" w:name="_Toc181558038"/>
      <w:bookmarkStart w:id="293" w:name="_Toc9029"/>
      <w:bookmarkStart w:id="294" w:name="_Toc7666"/>
      <w:bookmarkStart w:id="295" w:name="_Toc4486"/>
      <w:r>
        <w:rPr>
          <w:rFonts w:hint="eastAsia"/>
          <w:lang w:eastAsia="zh-CN"/>
        </w:rPr>
        <w:t>九、存在问题</w:t>
      </w:r>
      <w:bookmarkEnd w:id="291"/>
      <w:bookmarkEnd w:id="292"/>
      <w:bookmarkEnd w:id="293"/>
      <w:bookmarkEnd w:id="294"/>
      <w:bookmarkEnd w:id="295"/>
    </w:p>
    <w:p w14:paraId="5B631125">
      <w:pPr>
        <w:pStyle w:val="4"/>
        <w:bidi w:val="0"/>
        <w:rPr>
          <w:rFonts w:hint="eastAsia"/>
          <w:lang w:eastAsia="zh-CN"/>
        </w:rPr>
      </w:pPr>
      <w:bookmarkStart w:id="296" w:name="_Toc181558039"/>
      <w:bookmarkStart w:id="297" w:name="_Toc17377"/>
      <w:bookmarkStart w:id="298" w:name="_Toc377"/>
      <w:bookmarkStart w:id="299" w:name="_Toc17551"/>
      <w:r>
        <w:rPr>
          <w:rFonts w:hint="eastAsia"/>
          <w:lang w:eastAsia="zh-CN"/>
        </w:rPr>
        <w:t>（一）</w:t>
      </w:r>
      <w:bookmarkEnd w:id="296"/>
      <w:r>
        <w:rPr>
          <w:rFonts w:hint="eastAsia"/>
          <w:lang w:eastAsia="zh-CN"/>
        </w:rPr>
        <w:t>上门评定工作存在局限性</w:t>
      </w:r>
      <w:bookmarkEnd w:id="297"/>
      <w:bookmarkEnd w:id="298"/>
      <w:bookmarkEnd w:id="299"/>
    </w:p>
    <w:p w14:paraId="359F4AB5">
      <w:pPr>
        <w:bidi w:val="0"/>
        <w:rPr>
          <w:rFonts w:hint="eastAsia"/>
          <w:lang w:eastAsia="zh-CN"/>
        </w:rPr>
      </w:pPr>
      <w:bookmarkStart w:id="300" w:name="_Toc181558040"/>
      <w:r>
        <w:rPr>
          <w:rFonts w:hint="eastAsia"/>
          <w:lang w:eastAsia="zh-CN"/>
        </w:rPr>
        <w:t>前区残联开展的上门评定工作主要面向肢体类残疾人，评定其他类别残疾都需要借助医院专业仪器进行评估，如视力、听力、精神、智力残疾等，因此无法上门进行现场评定，而肢体类别的残疾更适合上门评定。</w:t>
      </w:r>
    </w:p>
    <w:p w14:paraId="48942980">
      <w:pPr>
        <w:pStyle w:val="4"/>
        <w:bidi w:val="0"/>
        <w:rPr>
          <w:rFonts w:hint="eastAsia"/>
          <w:lang w:eastAsia="zh-CN"/>
        </w:rPr>
      </w:pPr>
      <w:bookmarkStart w:id="301" w:name="_Toc23450"/>
      <w:bookmarkStart w:id="302" w:name="_Toc12510"/>
      <w:bookmarkStart w:id="303" w:name="_Toc8655"/>
      <w:r>
        <w:rPr>
          <w:rFonts w:hint="eastAsia"/>
          <w:lang w:eastAsia="zh-CN"/>
        </w:rPr>
        <w:t>（二）</w:t>
      </w:r>
      <w:bookmarkEnd w:id="300"/>
      <w:r>
        <w:rPr>
          <w:rFonts w:hint="eastAsia"/>
          <w:lang w:eastAsia="zh-CN"/>
        </w:rPr>
        <w:t>固定资产管理不规范</w:t>
      </w:r>
      <w:bookmarkEnd w:id="301"/>
      <w:bookmarkEnd w:id="302"/>
      <w:bookmarkEnd w:id="303"/>
    </w:p>
    <w:p w14:paraId="7708FBCC">
      <w:pPr>
        <w:bidi w:val="0"/>
        <w:rPr>
          <w:rFonts w:hint="eastAsia"/>
          <w:lang w:eastAsia="zh-CN"/>
        </w:rPr>
      </w:pPr>
      <w:r>
        <w:rPr>
          <w:rFonts w:hint="eastAsia"/>
          <w:lang w:eastAsia="zh-CN"/>
        </w:rPr>
        <w:t>区残联在固定资产管理过程中，未严格执行内部控制制度，如，未按规定设置并粘贴固定资产卡片，部分资产在明细台账中“卡片记账凭证号”等信息栏仍标注为“待完善”，固定资产明细台账的</w:t>
      </w:r>
      <w:r>
        <w:rPr>
          <w:rFonts w:hint="eastAsia"/>
          <w:lang w:val="en-US" w:eastAsia="zh-CN"/>
        </w:rPr>
        <w:t>管理不够规范</w:t>
      </w:r>
      <w:r>
        <w:rPr>
          <w:rFonts w:hint="eastAsia"/>
          <w:lang w:eastAsia="zh-CN"/>
        </w:rPr>
        <w:t>。</w:t>
      </w:r>
    </w:p>
    <w:p w14:paraId="65635A0D">
      <w:pPr>
        <w:pStyle w:val="4"/>
        <w:bidi w:val="0"/>
        <w:rPr>
          <w:rFonts w:hint="default"/>
          <w:lang w:val="en-US" w:eastAsia="zh-CN"/>
        </w:rPr>
      </w:pPr>
      <w:bookmarkStart w:id="304" w:name="_Toc15134"/>
      <w:bookmarkStart w:id="305" w:name="_Toc3870"/>
      <w:bookmarkStart w:id="306" w:name="_Toc27653"/>
      <w:bookmarkStart w:id="307" w:name="_Toc28134"/>
      <w:r>
        <w:rPr>
          <w:rFonts w:hint="eastAsia"/>
          <w:lang w:eastAsia="zh-CN"/>
        </w:rPr>
        <w:t>（三）</w:t>
      </w:r>
      <w:r>
        <w:rPr>
          <w:rFonts w:hint="eastAsia"/>
          <w:lang w:val="en-US" w:eastAsia="zh-CN"/>
        </w:rPr>
        <w:t>乡镇</w:t>
      </w:r>
      <w:r>
        <w:rPr>
          <w:rFonts w:hint="eastAsia"/>
          <w:lang w:eastAsia="zh-CN"/>
        </w:rPr>
        <w:t>联络员业务能力</w:t>
      </w:r>
      <w:r>
        <w:rPr>
          <w:rFonts w:hint="eastAsia"/>
          <w:lang w:val="en-US" w:eastAsia="zh-CN"/>
        </w:rPr>
        <w:t>有待进一步提升</w:t>
      </w:r>
      <w:bookmarkEnd w:id="304"/>
      <w:bookmarkEnd w:id="305"/>
      <w:bookmarkEnd w:id="306"/>
    </w:p>
    <w:p w14:paraId="0250193B">
      <w:pPr>
        <w:bidi w:val="0"/>
        <w:rPr>
          <w:rFonts w:hint="eastAsia"/>
          <w:lang w:eastAsia="zh-CN"/>
        </w:rPr>
      </w:pPr>
      <w:r>
        <w:rPr>
          <w:rFonts w:hint="eastAsia"/>
          <w:lang w:val="en-US" w:eastAsia="zh-CN"/>
        </w:rPr>
        <w:t>乡镇</w:t>
      </w:r>
      <w:r>
        <w:rPr>
          <w:rFonts w:hint="eastAsia"/>
          <w:lang w:eastAsia="zh-CN"/>
        </w:rPr>
        <w:t>联络员在残疾人助学补助项目实施存在资料审核不严谨、分类判断错误等问题。</w:t>
      </w:r>
      <w:r>
        <w:rPr>
          <w:rFonts w:hint="eastAsia"/>
          <w:lang w:val="en-US" w:eastAsia="zh-CN"/>
        </w:rPr>
        <w:t>例</w:t>
      </w:r>
      <w:r>
        <w:rPr>
          <w:rFonts w:hint="eastAsia"/>
          <w:lang w:eastAsia="zh-CN"/>
        </w:rPr>
        <w:t>如，开展残疾人助学补助项目，由乡镇联络员收集各个残疾人所递交的申报资料并对所递交的资料进行初步核验，</w:t>
      </w:r>
      <w:r>
        <w:rPr>
          <w:rFonts w:hint="eastAsia"/>
          <w:lang w:val="en-US" w:eastAsia="zh-CN"/>
        </w:rPr>
        <w:t>存在</w:t>
      </w:r>
      <w:r>
        <w:rPr>
          <w:rFonts w:hint="eastAsia"/>
          <w:lang w:eastAsia="zh-CN"/>
        </w:rPr>
        <w:t>误将培训机构的职业培训证明与在校学历证明搞混</w:t>
      </w:r>
      <w:r>
        <w:rPr>
          <w:rFonts w:hint="eastAsia"/>
          <w:lang w:val="en-US" w:eastAsia="zh-CN"/>
        </w:rPr>
        <w:t>和</w:t>
      </w:r>
      <w:r>
        <w:rPr>
          <w:rFonts w:hint="eastAsia"/>
          <w:lang w:eastAsia="zh-CN"/>
        </w:rPr>
        <w:t>审核资料不够严谨的情况。</w:t>
      </w:r>
    </w:p>
    <w:p w14:paraId="400C6963">
      <w:pPr>
        <w:pStyle w:val="4"/>
        <w:bidi w:val="0"/>
        <w:rPr>
          <w:rFonts w:hint="eastAsia"/>
          <w:lang w:eastAsia="zh-CN"/>
        </w:rPr>
      </w:pPr>
      <w:bookmarkStart w:id="308" w:name="_Toc26023"/>
      <w:bookmarkStart w:id="309" w:name="_Toc18479"/>
      <w:bookmarkStart w:id="310" w:name="_Toc12235"/>
      <w:r>
        <w:rPr>
          <w:rFonts w:hint="eastAsia"/>
          <w:lang w:eastAsia="zh-CN"/>
        </w:rPr>
        <w:t>（四）残疾人就业培训力度不足</w:t>
      </w:r>
      <w:bookmarkEnd w:id="308"/>
      <w:bookmarkEnd w:id="309"/>
      <w:bookmarkEnd w:id="310"/>
    </w:p>
    <w:p w14:paraId="797A37F0">
      <w:pPr>
        <w:bidi w:val="0"/>
        <w:rPr>
          <w:rFonts w:hint="eastAsia"/>
        </w:rPr>
      </w:pPr>
      <w:r>
        <w:rPr>
          <w:rFonts w:hint="eastAsia"/>
          <w:lang w:eastAsia="zh-CN"/>
        </w:rPr>
        <w:t>区残联目前组织的残疾人就业培训年均仅1–2次，每次参与的残疾人大约30～50人。培训频次与覆盖范围均较为有限，难以有效支撑残疾人职业技能提升与就业转化需求。</w:t>
      </w:r>
    </w:p>
    <w:p w14:paraId="46CCA586">
      <w:pPr>
        <w:pStyle w:val="4"/>
        <w:bidi w:val="0"/>
        <w:rPr>
          <w:rFonts w:hint="eastAsia"/>
          <w:lang w:eastAsia="zh-CN"/>
        </w:rPr>
      </w:pPr>
      <w:bookmarkStart w:id="311" w:name="_Toc21674"/>
      <w:bookmarkStart w:id="312" w:name="_Toc10846"/>
      <w:bookmarkStart w:id="313" w:name="_Toc3811"/>
      <w:r>
        <w:rPr>
          <w:rFonts w:hint="eastAsia"/>
          <w:lang w:eastAsia="zh-CN"/>
        </w:rPr>
        <w:t>（五）合同管理不规范</w:t>
      </w:r>
      <w:bookmarkEnd w:id="311"/>
      <w:bookmarkEnd w:id="312"/>
      <w:bookmarkEnd w:id="313"/>
    </w:p>
    <w:p w14:paraId="5F59429D">
      <w:pPr>
        <w:bidi w:val="0"/>
        <w:rPr>
          <w:rFonts w:hint="eastAsia"/>
          <w:lang w:eastAsia="zh-CN"/>
        </w:rPr>
      </w:pPr>
      <w:r>
        <w:rPr>
          <w:rFonts w:hint="eastAsia"/>
          <w:lang w:eastAsia="zh-CN"/>
        </w:rPr>
        <w:t>评价小组通过查阅泉州市洛江区残疾人联合会的会计凭证，发现泉州市洛江区残疾人联合会存在部分合同签订不规范的问题。</w:t>
      </w:r>
      <w:r>
        <w:rPr>
          <w:rFonts w:hint="eastAsia"/>
          <w:lang w:val="en-US" w:eastAsia="zh-CN"/>
        </w:rPr>
        <w:t>例如，</w:t>
      </w:r>
      <w:r>
        <w:rPr>
          <w:rFonts w:hint="eastAsia"/>
          <w:lang w:eastAsia="zh-CN"/>
        </w:rPr>
        <w:t>24年7月-13#凭证中的“号码百事通后向业务合作合同”仅为合同格式条款，未写明合同价款、付款条件、合同签订日期等必要合同要素。</w:t>
      </w:r>
    </w:p>
    <w:p w14:paraId="58A11F9B">
      <w:pPr>
        <w:pStyle w:val="3"/>
        <w:bidi w:val="0"/>
        <w:rPr>
          <w:rFonts w:hint="eastAsia"/>
          <w:lang w:eastAsia="zh-CN"/>
        </w:rPr>
      </w:pPr>
      <w:bookmarkStart w:id="314" w:name="_Toc181558044"/>
      <w:bookmarkStart w:id="315" w:name="_Toc26055"/>
      <w:bookmarkStart w:id="316" w:name="_Toc24290"/>
      <w:bookmarkStart w:id="317" w:name="_Toc22583"/>
      <w:r>
        <w:rPr>
          <w:rFonts w:hint="eastAsia"/>
          <w:lang w:eastAsia="zh-CN"/>
        </w:rPr>
        <w:t>十、提出建议</w:t>
      </w:r>
      <w:bookmarkEnd w:id="307"/>
      <w:bookmarkEnd w:id="314"/>
      <w:bookmarkEnd w:id="315"/>
      <w:bookmarkEnd w:id="316"/>
      <w:bookmarkEnd w:id="317"/>
    </w:p>
    <w:p w14:paraId="26C3BAAD">
      <w:pPr>
        <w:pStyle w:val="4"/>
        <w:bidi w:val="0"/>
        <w:rPr>
          <w:rFonts w:hint="eastAsia"/>
          <w:lang w:eastAsia="zh-CN"/>
        </w:rPr>
      </w:pPr>
      <w:bookmarkStart w:id="318" w:name="_Toc8579"/>
      <w:bookmarkStart w:id="319" w:name="_Toc23026"/>
      <w:bookmarkStart w:id="320" w:name="_Toc7135"/>
      <w:r>
        <w:rPr>
          <w:rFonts w:hint="eastAsia"/>
          <w:lang w:eastAsia="zh-CN"/>
        </w:rPr>
        <w:t>（一）扩大上门服务对象范围</w:t>
      </w:r>
      <w:bookmarkEnd w:id="318"/>
      <w:bookmarkEnd w:id="319"/>
      <w:bookmarkEnd w:id="320"/>
    </w:p>
    <w:p w14:paraId="46B368CA">
      <w:pPr>
        <w:bidi w:val="0"/>
        <w:rPr>
          <w:rFonts w:hint="eastAsia"/>
          <w:lang w:eastAsia="zh-CN"/>
        </w:rPr>
      </w:pPr>
      <w:r>
        <w:rPr>
          <w:rFonts w:hint="eastAsia"/>
          <w:lang w:eastAsia="zh-CN"/>
        </w:rPr>
        <w:t>建议区残联在现有肢体残疾评定基础上，建立需求申报与筛查机制，通过社区摸排与主动申报相结合的方式，精准识别服务对象，提升服务覆盖的全面性与公平性，确保残疾人权益保障落到实处。</w:t>
      </w:r>
    </w:p>
    <w:p w14:paraId="5134155A">
      <w:pPr>
        <w:pStyle w:val="4"/>
        <w:bidi w:val="0"/>
        <w:rPr>
          <w:rFonts w:hint="eastAsia"/>
          <w:lang w:eastAsia="zh-CN"/>
        </w:rPr>
      </w:pPr>
      <w:bookmarkStart w:id="321" w:name="_Toc9457"/>
      <w:bookmarkStart w:id="322" w:name="_Toc21211"/>
      <w:bookmarkStart w:id="323" w:name="_Toc26044"/>
      <w:r>
        <w:rPr>
          <w:rFonts w:hint="eastAsia"/>
          <w:lang w:eastAsia="zh-CN"/>
        </w:rPr>
        <w:t>（二）健全固定资产管理制度</w:t>
      </w:r>
      <w:bookmarkEnd w:id="321"/>
      <w:bookmarkEnd w:id="322"/>
      <w:bookmarkEnd w:id="323"/>
    </w:p>
    <w:p w14:paraId="2FC6A1F0">
      <w:pPr>
        <w:bidi w:val="0"/>
        <w:rPr>
          <w:rFonts w:hint="eastAsia"/>
          <w:lang w:eastAsia="zh-CN"/>
        </w:rPr>
      </w:pPr>
      <w:r>
        <w:rPr>
          <w:rFonts w:hint="eastAsia"/>
          <w:lang w:eastAsia="zh-CN"/>
        </w:rPr>
        <w:t>建议区残联依据政府固定资产管理相关规定，全面梳理并完善资产管理制度，对未贴标资产统一补设固定资产卡片，完善台账中“卡片记账凭证号”等关键信息，实现账、卡、物一一对应。建议引入资产条形码管理系统，提升资产信息化水平，并定期开展资产清查，确保资产安全与信息可追溯。</w:t>
      </w:r>
    </w:p>
    <w:p w14:paraId="701E2493">
      <w:pPr>
        <w:pStyle w:val="4"/>
        <w:bidi w:val="0"/>
        <w:rPr>
          <w:rFonts w:hint="eastAsia"/>
          <w:lang w:eastAsia="zh-CN"/>
        </w:rPr>
      </w:pPr>
      <w:bookmarkStart w:id="324" w:name="_Toc2043"/>
      <w:bookmarkStart w:id="325" w:name="_Toc20255"/>
      <w:bookmarkStart w:id="326" w:name="_Toc5212"/>
      <w:r>
        <w:rPr>
          <w:rFonts w:hint="eastAsia"/>
          <w:lang w:eastAsia="zh-CN"/>
        </w:rPr>
        <w:t>（三）加强联络员系统培训</w:t>
      </w:r>
      <w:bookmarkEnd w:id="324"/>
      <w:bookmarkEnd w:id="325"/>
      <w:bookmarkEnd w:id="326"/>
    </w:p>
    <w:p w14:paraId="2296594F">
      <w:pPr>
        <w:bidi w:val="0"/>
        <w:rPr>
          <w:rFonts w:hint="eastAsia"/>
          <w:lang w:eastAsia="zh-CN"/>
        </w:rPr>
      </w:pPr>
      <w:r>
        <w:rPr>
          <w:rFonts w:hint="eastAsia"/>
          <w:lang w:eastAsia="zh-CN"/>
        </w:rPr>
        <w:t>建议区残联制定乡镇联络员业务培训计划，围绕政策解读、材料审核要点、常见错误辨析等内容开展专题培训与跟岗实训。编制补助申报审核操作指南，建立“初审+复核”双岗机制，并定期组织业务测试与案例复盘，全面提升基层联络员的专业能力和责任意识，保障政策执行规范准确。</w:t>
      </w:r>
    </w:p>
    <w:p w14:paraId="06E1410B">
      <w:pPr>
        <w:pStyle w:val="4"/>
        <w:bidi w:val="0"/>
        <w:rPr>
          <w:rFonts w:hint="eastAsia"/>
          <w:lang w:eastAsia="zh-CN"/>
        </w:rPr>
      </w:pPr>
      <w:bookmarkStart w:id="327" w:name="_Toc17348"/>
      <w:bookmarkStart w:id="328" w:name="_Toc13116"/>
      <w:bookmarkStart w:id="329" w:name="_Toc12256"/>
      <w:r>
        <w:rPr>
          <w:rFonts w:hint="eastAsia"/>
          <w:lang w:eastAsia="zh-CN"/>
        </w:rPr>
        <w:t>（四）加大就业培训资源投入</w:t>
      </w:r>
      <w:bookmarkEnd w:id="327"/>
      <w:bookmarkEnd w:id="328"/>
      <w:bookmarkEnd w:id="329"/>
    </w:p>
    <w:p w14:paraId="6DEAD1DE">
      <w:pPr>
        <w:bidi w:val="0"/>
        <w:rPr>
          <w:rFonts w:hint="eastAsia"/>
          <w:lang w:eastAsia="zh-CN"/>
        </w:rPr>
      </w:pPr>
      <w:r>
        <w:rPr>
          <w:rFonts w:hint="eastAsia"/>
          <w:lang w:eastAsia="zh-CN"/>
        </w:rPr>
        <w:t>泉州市洛江区残疾人联合会要增加培训频次与供给，结合残疾人需求与市场就业导向，</w:t>
      </w:r>
      <w:r>
        <w:rPr>
          <w:rFonts w:hint="eastAsia"/>
          <w:lang w:val="en-US" w:eastAsia="zh-CN"/>
        </w:rPr>
        <w:t>一是</w:t>
      </w:r>
      <w:r>
        <w:rPr>
          <w:rFonts w:hint="eastAsia"/>
          <w:lang w:eastAsia="zh-CN"/>
        </w:rPr>
        <w:t>加大培训力度，同步推出线上线下双轨培训模式，降低参与门槛；二是精准对接培训需求，联合乡镇残联摸排辖区残疾人的技能意向与身体适配条件，分类开设定制化培训课程，避免</w:t>
      </w:r>
      <w:r>
        <w:rPr>
          <w:lang w:eastAsia="zh-CN"/>
        </w:rPr>
        <w:t>“</w:t>
      </w:r>
      <w:r>
        <w:rPr>
          <w:rFonts w:hint="eastAsia"/>
          <w:lang w:eastAsia="zh-CN"/>
        </w:rPr>
        <w:t>一刀切”；三是强化培训成效衔接，联动本地企业、培训机构共建实训基地，在培训后提供岗位推荐、创业指导等后续服务，同时建立培训效果跟踪机制，根据就业反馈动态调整课程内容，切实提升培训的实用性与转化率，让更多残疾人受益。</w:t>
      </w:r>
    </w:p>
    <w:p w14:paraId="19209352">
      <w:pPr>
        <w:pStyle w:val="4"/>
        <w:bidi w:val="0"/>
        <w:rPr>
          <w:rFonts w:hint="default"/>
          <w:lang w:val="en-US" w:eastAsia="zh-CN"/>
        </w:rPr>
      </w:pPr>
      <w:bookmarkStart w:id="330" w:name="_Toc21388"/>
      <w:bookmarkStart w:id="331" w:name="_Toc14767"/>
      <w:bookmarkStart w:id="332" w:name="_Toc9182"/>
      <w:r>
        <w:rPr>
          <w:rFonts w:hint="eastAsia"/>
          <w:lang w:eastAsia="zh-CN"/>
        </w:rPr>
        <w:t>（五）</w:t>
      </w:r>
      <w:r>
        <w:rPr>
          <w:rFonts w:hint="eastAsia"/>
          <w:lang w:val="en-US" w:eastAsia="zh-CN"/>
        </w:rPr>
        <w:t>完善合同</w:t>
      </w:r>
      <w:r>
        <w:rPr>
          <w:rFonts w:hint="eastAsia"/>
          <w:lang w:eastAsia="zh-CN"/>
        </w:rPr>
        <w:t>合规性审查机制</w:t>
      </w:r>
      <w:bookmarkEnd w:id="330"/>
      <w:bookmarkEnd w:id="331"/>
      <w:bookmarkEnd w:id="332"/>
    </w:p>
    <w:p w14:paraId="0120DA19">
      <w:pPr>
        <w:bidi w:val="0"/>
        <w:rPr>
          <w:rFonts w:hint="eastAsia"/>
          <w:lang w:eastAsia="zh-CN"/>
        </w:rPr>
      </w:pPr>
      <w:r>
        <w:rPr>
          <w:rFonts w:hint="eastAsia"/>
          <w:lang w:eastAsia="zh-CN"/>
        </w:rPr>
        <w:t>建议区残联明确各类合同的必备条款与审批权限，推行合同标准模板与合规性审查机制。在合同的订立方面严格按照民法典对合同订立的要求来执行，要求所有合同必须完整填写价款、付款条件、签订日期等核心要素，杜绝仅使用格式条款的情况，将要素完整性纳入合同审批前置环节严格规范支付申请材料的签章流程，确保各审核环节完整、责任到人。</w:t>
      </w:r>
    </w:p>
    <w:p w14:paraId="5CC32B4A">
      <w:pPr>
        <w:pStyle w:val="3"/>
        <w:bidi w:val="0"/>
        <w:rPr>
          <w:rFonts w:hint="eastAsia"/>
          <w:lang w:eastAsia="zh-CN"/>
        </w:rPr>
      </w:pPr>
      <w:bookmarkStart w:id="333" w:name="bookmark63"/>
      <w:bookmarkEnd w:id="333"/>
      <w:bookmarkStart w:id="334" w:name="_Toc181558050"/>
      <w:bookmarkStart w:id="335" w:name="_Toc31291"/>
      <w:bookmarkStart w:id="336" w:name="_Toc6157"/>
      <w:bookmarkStart w:id="337" w:name="_Toc28973"/>
      <w:bookmarkStart w:id="338" w:name="_Toc14232"/>
      <w:r>
        <w:rPr>
          <w:rFonts w:hint="eastAsia"/>
          <w:lang w:eastAsia="zh-CN"/>
        </w:rPr>
        <w:t>十一、其他需说明事项</w:t>
      </w:r>
      <w:bookmarkEnd w:id="334"/>
      <w:bookmarkEnd w:id="335"/>
      <w:bookmarkEnd w:id="336"/>
      <w:bookmarkEnd w:id="337"/>
      <w:bookmarkEnd w:id="338"/>
    </w:p>
    <w:p w14:paraId="54F860EF">
      <w:pPr>
        <w:bidi w:val="0"/>
        <w:rPr>
          <w:rFonts w:hint="eastAsia"/>
          <w:lang w:eastAsia="zh-CN"/>
        </w:rPr>
      </w:pPr>
      <w:r>
        <w:rPr>
          <w:rFonts w:hint="eastAsia"/>
          <w:lang w:eastAsia="zh-CN"/>
        </w:rPr>
        <w:t>本绩效评价报告是在泉州市洛江区残疾人联合会所提供资料及回收的问卷统计数据基础上形成的，泉州市洛江区残疾人联合会须对所提供资料的真实性、准确性和完整性负责。</w:t>
      </w:r>
    </w:p>
    <w:p w14:paraId="6D924161">
      <w:pPr>
        <w:bidi w:val="0"/>
        <w:rPr>
          <w:rFonts w:hint="eastAsia"/>
          <w:lang w:eastAsia="zh-CN"/>
        </w:rPr>
      </w:pPr>
      <w:bookmarkStart w:id="339" w:name="bookmark64"/>
      <w:bookmarkEnd w:id="339"/>
      <w:bookmarkStart w:id="340" w:name="bookmark65"/>
      <w:bookmarkEnd w:id="340"/>
      <w:r>
        <w:rPr>
          <w:rFonts w:hint="eastAsia"/>
          <w:lang w:eastAsia="zh-CN"/>
        </w:rPr>
        <w:t xml:space="preserve">                         </w:t>
      </w:r>
    </w:p>
    <w:p w14:paraId="05956E6C">
      <w:pPr>
        <w:bidi w:val="0"/>
        <w:jc w:val="right"/>
        <w:rPr>
          <w:rFonts w:hint="eastAsia"/>
          <w:lang w:eastAsia="zh-CN"/>
        </w:rPr>
      </w:pPr>
      <w:r>
        <w:rPr>
          <w:rFonts w:hint="eastAsia"/>
          <w:lang w:eastAsia="zh-CN"/>
        </w:rPr>
        <w:t xml:space="preserve">   泉州市启程财务咨询有限公司</w:t>
      </w:r>
    </w:p>
    <w:p w14:paraId="50B9C800">
      <w:pPr>
        <w:bidi w:val="0"/>
        <w:jc w:val="right"/>
        <w:rPr>
          <w:rFonts w:hint="eastAsia"/>
          <w:lang w:eastAsia="zh-CN"/>
        </w:rPr>
      </w:pPr>
      <w:r>
        <w:rPr>
          <w:rFonts w:hint="eastAsia"/>
          <w:lang w:eastAsia="zh-CN"/>
        </w:rPr>
        <w:t>2025年11月20日</w:t>
      </w:r>
    </w:p>
    <w:p w14:paraId="023A8CA2">
      <w:pPr>
        <w:bidi w:val="0"/>
        <w:jc w:val="right"/>
        <w:rPr>
          <w:rFonts w:hint="eastAsia"/>
          <w:lang w:eastAsia="zh-CN"/>
        </w:rPr>
        <w:sectPr>
          <w:footerReference r:id="rId8" w:type="default"/>
          <w:pgSz w:w="11906" w:h="16839"/>
          <w:pgMar w:top="1440" w:right="1800" w:bottom="1440" w:left="1800" w:header="0" w:footer="987" w:gutter="0"/>
          <w:pgNumType w:fmt="decimal" w:start="1"/>
          <w:cols w:space="720" w:num="1"/>
        </w:sectPr>
      </w:pPr>
    </w:p>
    <w:p w14:paraId="1B31D428">
      <w:pPr>
        <w:pStyle w:val="3"/>
        <w:bidi w:val="0"/>
        <w:rPr>
          <w:rFonts w:hint="eastAsia"/>
          <w:lang w:eastAsia="zh-CN"/>
        </w:rPr>
      </w:pPr>
      <w:bookmarkStart w:id="341" w:name="bookmark69"/>
      <w:bookmarkEnd w:id="341"/>
      <w:bookmarkStart w:id="342" w:name="_Toc179818221"/>
      <w:bookmarkStart w:id="343" w:name="_Toc31467"/>
      <w:bookmarkStart w:id="344" w:name="_Toc8121"/>
      <w:bookmarkStart w:id="345" w:name="_Toc14368"/>
      <w:bookmarkStart w:id="346" w:name="_Toc181558051"/>
      <w:r>
        <w:rPr>
          <w:rFonts w:hint="eastAsia"/>
          <w:lang w:eastAsia="zh-CN"/>
        </w:rPr>
        <w:t>附件一：调查问卷</w:t>
      </w:r>
      <w:bookmarkEnd w:id="342"/>
      <w:bookmarkEnd w:id="343"/>
      <w:bookmarkEnd w:id="344"/>
      <w:bookmarkEnd w:id="345"/>
      <w:bookmarkEnd w:id="346"/>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21"/>
        <w:gridCol w:w="650"/>
      </w:tblGrid>
      <w:tr w14:paraId="08A16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4653" w:type="pct"/>
            <w:shd w:val="clear" w:color="auto" w:fill="D8D8D8" w:themeFill="background1" w:themeFillShade="D9"/>
            <w:vAlign w:val="center"/>
          </w:tcPr>
          <w:p w14:paraId="61A4C9F0">
            <w:pPr>
              <w:pStyle w:val="17"/>
              <w:bidi w:val="0"/>
              <w:jc w:val="center"/>
              <w:rPr>
                <w:rFonts w:hint="eastAsia"/>
                <w:b/>
                <w:bCs/>
              </w:rPr>
            </w:pPr>
            <w:r>
              <w:rPr>
                <w:rFonts w:hint="eastAsia"/>
                <w:b/>
                <w:bCs/>
              </w:rPr>
              <w:t>调查项目</w:t>
            </w:r>
          </w:p>
        </w:tc>
        <w:tc>
          <w:tcPr>
            <w:tcW w:w="347" w:type="pct"/>
            <w:shd w:val="clear" w:color="auto" w:fill="D8D8D8" w:themeFill="background1" w:themeFillShade="D9"/>
            <w:vAlign w:val="center"/>
          </w:tcPr>
          <w:p w14:paraId="09E3F101">
            <w:pPr>
              <w:pStyle w:val="17"/>
              <w:bidi w:val="0"/>
              <w:jc w:val="center"/>
              <w:rPr>
                <w:rFonts w:hint="eastAsia"/>
                <w:b/>
                <w:bCs/>
              </w:rPr>
            </w:pPr>
            <w:r>
              <w:rPr>
                <w:rFonts w:hint="eastAsia"/>
                <w:b/>
                <w:bCs/>
              </w:rPr>
              <w:t>选择</w:t>
            </w:r>
          </w:p>
        </w:tc>
      </w:tr>
      <w:tr w14:paraId="7D168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33F8AC02">
            <w:pPr>
              <w:pStyle w:val="17"/>
              <w:bidi w:val="0"/>
              <w:rPr>
                <w:rFonts w:hint="eastAsia"/>
                <w:lang w:eastAsia="zh-CN"/>
              </w:rPr>
            </w:pPr>
            <w:r>
              <w:rPr>
                <w:rFonts w:hint="eastAsia"/>
                <w:lang w:eastAsia="zh-CN"/>
              </w:rPr>
              <w:t>（1）</w:t>
            </w:r>
            <w:r>
              <w:rPr>
                <w:lang w:eastAsia="zh-CN"/>
              </w:rPr>
              <w:t>您的残疾类型属于：</w:t>
            </w:r>
            <w:r>
              <w:rPr>
                <w:rFonts w:hint="eastAsia"/>
                <w:lang w:eastAsia="zh-CN"/>
              </w:rPr>
              <w:br w:type="textWrapping"/>
            </w:r>
            <w:r>
              <w:rPr>
                <w:lang w:eastAsia="zh-CN"/>
              </w:rPr>
              <w:t>A.</w:t>
            </w:r>
            <w:r>
              <w:rPr>
                <w:rFonts w:hint="eastAsia"/>
                <w:lang w:eastAsia="zh-CN"/>
              </w:rPr>
              <w:t>视力残疾</w:t>
            </w:r>
          </w:p>
          <w:p w14:paraId="65EBAABB">
            <w:pPr>
              <w:pStyle w:val="17"/>
              <w:bidi w:val="0"/>
              <w:rPr>
                <w:rFonts w:hint="eastAsia"/>
                <w:lang w:eastAsia="zh-CN"/>
              </w:rPr>
            </w:pPr>
            <w:r>
              <w:rPr>
                <w:lang w:eastAsia="zh-CN"/>
              </w:rPr>
              <w:t>B.</w:t>
            </w:r>
            <w:r>
              <w:rPr>
                <w:rFonts w:hint="eastAsia"/>
                <w:lang w:eastAsia="zh-CN"/>
              </w:rPr>
              <w:t>听力残疾</w:t>
            </w:r>
          </w:p>
          <w:p w14:paraId="1D01B841">
            <w:pPr>
              <w:pStyle w:val="17"/>
              <w:bidi w:val="0"/>
              <w:rPr>
                <w:rFonts w:hint="eastAsia"/>
                <w:lang w:eastAsia="zh-CN"/>
              </w:rPr>
            </w:pPr>
            <w:r>
              <w:rPr>
                <w:lang w:eastAsia="zh-CN"/>
              </w:rPr>
              <w:t>C.</w:t>
            </w:r>
            <w:r>
              <w:rPr>
                <w:rFonts w:hint="eastAsia"/>
                <w:lang w:eastAsia="zh-CN"/>
              </w:rPr>
              <w:t>言语残疾</w:t>
            </w:r>
          </w:p>
          <w:p w14:paraId="660653CD">
            <w:pPr>
              <w:pStyle w:val="17"/>
              <w:bidi w:val="0"/>
              <w:rPr>
                <w:rFonts w:hint="eastAsia"/>
                <w:lang w:eastAsia="zh-CN"/>
              </w:rPr>
            </w:pPr>
            <w:r>
              <w:rPr>
                <w:lang w:eastAsia="zh-CN"/>
              </w:rPr>
              <w:t>D.</w:t>
            </w:r>
            <w:r>
              <w:rPr>
                <w:rFonts w:hint="eastAsia"/>
                <w:lang w:eastAsia="zh-CN"/>
              </w:rPr>
              <w:t>肢体残疾</w:t>
            </w:r>
          </w:p>
          <w:p w14:paraId="1BC9D689">
            <w:pPr>
              <w:pStyle w:val="17"/>
              <w:bidi w:val="0"/>
              <w:rPr>
                <w:rFonts w:hint="eastAsia"/>
                <w:lang w:eastAsia="zh-CN"/>
              </w:rPr>
            </w:pPr>
            <w:r>
              <w:rPr>
                <w:lang w:eastAsia="zh-CN"/>
              </w:rPr>
              <w:t>E.</w:t>
            </w:r>
            <w:r>
              <w:rPr>
                <w:rFonts w:hint="eastAsia"/>
                <w:lang w:eastAsia="zh-CN"/>
              </w:rPr>
              <w:t>智力残疾</w:t>
            </w:r>
          </w:p>
          <w:p w14:paraId="2938114D">
            <w:pPr>
              <w:pStyle w:val="17"/>
              <w:bidi w:val="0"/>
              <w:rPr>
                <w:rFonts w:hint="eastAsia"/>
                <w:lang w:eastAsia="zh-CN"/>
              </w:rPr>
            </w:pPr>
            <w:r>
              <w:rPr>
                <w:lang w:eastAsia="zh-CN"/>
              </w:rPr>
              <w:t>F.</w:t>
            </w:r>
            <w:r>
              <w:rPr>
                <w:rFonts w:hint="eastAsia"/>
                <w:lang w:eastAsia="zh-CN"/>
              </w:rPr>
              <w:t>精神残疾</w:t>
            </w:r>
          </w:p>
        </w:tc>
        <w:tc>
          <w:tcPr>
            <w:tcW w:w="347" w:type="pct"/>
            <w:vAlign w:val="center"/>
          </w:tcPr>
          <w:p w14:paraId="66FC6E0B">
            <w:pPr>
              <w:pStyle w:val="17"/>
              <w:bidi w:val="0"/>
              <w:rPr>
                <w:rFonts w:hint="eastAsia"/>
                <w:lang w:eastAsia="zh-CN"/>
              </w:rPr>
            </w:pPr>
          </w:p>
        </w:tc>
      </w:tr>
      <w:tr w14:paraId="75671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649BE2EB">
            <w:pPr>
              <w:pStyle w:val="17"/>
              <w:bidi w:val="0"/>
              <w:rPr>
                <w:rFonts w:hint="eastAsia"/>
                <w:lang w:eastAsia="zh-CN"/>
              </w:rPr>
            </w:pPr>
            <w:r>
              <w:rPr>
                <w:rFonts w:hint="eastAsia"/>
                <w:lang w:eastAsia="zh-CN"/>
              </w:rPr>
              <w:t>（2）</w:t>
            </w:r>
            <w:r>
              <w:rPr>
                <w:lang w:eastAsia="zh-CN"/>
              </w:rPr>
              <w:t>您是否曾向洛江区残联咨询或办理过相关业务</w:t>
            </w:r>
            <w:r>
              <w:rPr>
                <w:rFonts w:hint="eastAsia"/>
                <w:lang w:eastAsia="zh-CN"/>
              </w:rPr>
              <w:t>？</w:t>
            </w:r>
          </w:p>
          <w:p w14:paraId="4B5D31A7">
            <w:pPr>
              <w:pStyle w:val="17"/>
              <w:bidi w:val="0"/>
              <w:rPr>
                <w:rFonts w:hint="eastAsia"/>
                <w:lang w:eastAsia="zh-CN"/>
              </w:rPr>
            </w:pPr>
            <w:r>
              <w:rPr>
                <w:lang w:eastAsia="zh-CN"/>
              </w:rPr>
              <w:t>A：多次办理</w:t>
            </w:r>
          </w:p>
          <w:p w14:paraId="5146BD2B">
            <w:pPr>
              <w:pStyle w:val="17"/>
              <w:bidi w:val="0"/>
              <w:rPr>
                <w:rFonts w:hint="eastAsia"/>
                <w:lang w:eastAsia="zh-CN"/>
              </w:rPr>
            </w:pPr>
            <w:r>
              <w:rPr>
                <w:lang w:eastAsia="zh-CN"/>
              </w:rPr>
              <w:t>B：偶尔办理</w:t>
            </w:r>
          </w:p>
          <w:p w14:paraId="21D3EADF">
            <w:pPr>
              <w:pStyle w:val="17"/>
              <w:bidi w:val="0"/>
              <w:rPr>
                <w:rFonts w:hint="eastAsia"/>
                <w:lang w:eastAsia="zh-CN"/>
              </w:rPr>
            </w:pPr>
            <w:r>
              <w:rPr>
                <w:lang w:eastAsia="zh-CN"/>
              </w:rPr>
              <w:t>C：仅咨询未办理</w:t>
            </w:r>
          </w:p>
          <w:p w14:paraId="59E63517">
            <w:pPr>
              <w:pStyle w:val="17"/>
              <w:bidi w:val="0"/>
              <w:rPr>
                <w:rFonts w:hint="eastAsia"/>
                <w:lang w:eastAsia="zh-CN"/>
              </w:rPr>
            </w:pPr>
            <w:r>
              <w:rPr>
                <w:lang w:eastAsia="zh-CN"/>
              </w:rPr>
              <w:t>D：从未接触</w:t>
            </w:r>
          </w:p>
        </w:tc>
        <w:tc>
          <w:tcPr>
            <w:tcW w:w="347" w:type="pct"/>
            <w:vAlign w:val="center"/>
          </w:tcPr>
          <w:p w14:paraId="6F8FA984">
            <w:pPr>
              <w:pStyle w:val="17"/>
              <w:bidi w:val="0"/>
              <w:rPr>
                <w:rFonts w:hint="eastAsia"/>
                <w:lang w:eastAsia="zh-CN"/>
              </w:rPr>
            </w:pPr>
          </w:p>
        </w:tc>
      </w:tr>
      <w:tr w14:paraId="1C685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0F0EADCE">
            <w:pPr>
              <w:pStyle w:val="17"/>
              <w:bidi w:val="0"/>
              <w:rPr>
                <w:rFonts w:hint="eastAsia"/>
                <w:lang w:eastAsia="zh-CN"/>
              </w:rPr>
            </w:pPr>
            <w:r>
              <w:rPr>
                <w:rFonts w:hint="eastAsia"/>
                <w:lang w:eastAsia="zh-CN"/>
              </w:rPr>
              <w:t>（3）</w:t>
            </w:r>
            <w:r>
              <w:rPr>
                <w:lang w:eastAsia="zh-CN"/>
              </w:rPr>
              <w:t>您对洛江区残联工作人员的服务态度（热情、耐心、尊重）满意度如何？</w:t>
            </w:r>
          </w:p>
          <w:p w14:paraId="412E7A4C">
            <w:pPr>
              <w:pStyle w:val="17"/>
              <w:bidi w:val="0"/>
              <w:rPr>
                <w:rFonts w:hint="eastAsia"/>
                <w:lang w:eastAsia="zh-CN"/>
              </w:rPr>
            </w:pPr>
            <w:r>
              <w:rPr>
                <w:lang w:eastAsia="zh-CN"/>
              </w:rPr>
              <w:t>A：非常满意</w:t>
            </w:r>
          </w:p>
          <w:p w14:paraId="2F1693DF">
            <w:pPr>
              <w:pStyle w:val="17"/>
              <w:bidi w:val="0"/>
              <w:rPr>
                <w:rFonts w:hint="eastAsia"/>
                <w:lang w:eastAsia="zh-CN"/>
              </w:rPr>
            </w:pPr>
            <w:r>
              <w:rPr>
                <w:lang w:eastAsia="zh-CN"/>
              </w:rPr>
              <w:t>B：比较满意</w:t>
            </w:r>
          </w:p>
          <w:p w14:paraId="103398D2">
            <w:pPr>
              <w:pStyle w:val="17"/>
              <w:bidi w:val="0"/>
              <w:rPr>
                <w:rFonts w:hint="eastAsia"/>
                <w:lang w:eastAsia="zh-CN"/>
              </w:rPr>
            </w:pPr>
            <w:r>
              <w:rPr>
                <w:lang w:eastAsia="zh-CN"/>
              </w:rPr>
              <w:t>C：一般</w:t>
            </w:r>
          </w:p>
          <w:p w14:paraId="267A7CB8">
            <w:pPr>
              <w:pStyle w:val="17"/>
              <w:bidi w:val="0"/>
              <w:rPr>
                <w:rFonts w:hint="eastAsia"/>
                <w:lang w:eastAsia="zh-CN"/>
              </w:rPr>
            </w:pPr>
            <w:r>
              <w:rPr>
                <w:lang w:eastAsia="zh-CN"/>
              </w:rPr>
              <w:t>D：不太满意</w:t>
            </w:r>
          </w:p>
        </w:tc>
        <w:tc>
          <w:tcPr>
            <w:tcW w:w="347" w:type="pct"/>
            <w:vAlign w:val="center"/>
          </w:tcPr>
          <w:p w14:paraId="440F5CCF">
            <w:pPr>
              <w:pStyle w:val="17"/>
              <w:bidi w:val="0"/>
              <w:rPr>
                <w:rFonts w:hint="eastAsia"/>
                <w:lang w:eastAsia="zh-CN"/>
              </w:rPr>
            </w:pPr>
          </w:p>
        </w:tc>
      </w:tr>
      <w:tr w14:paraId="08754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6952A1F3">
            <w:pPr>
              <w:pStyle w:val="17"/>
              <w:bidi w:val="0"/>
              <w:rPr>
                <w:rFonts w:hint="eastAsia"/>
                <w:lang w:eastAsia="zh-CN"/>
              </w:rPr>
            </w:pPr>
            <w:r>
              <w:rPr>
                <w:rFonts w:hint="eastAsia"/>
                <w:lang w:eastAsia="zh-CN"/>
              </w:rPr>
              <w:t>（4）</w:t>
            </w:r>
            <w:r>
              <w:rPr>
                <w:lang w:eastAsia="zh-CN"/>
              </w:rPr>
              <w:t>您认为洛江区残联的办事流程便捷度如何？</w:t>
            </w:r>
          </w:p>
          <w:p w14:paraId="221BC397">
            <w:pPr>
              <w:pStyle w:val="17"/>
              <w:bidi w:val="0"/>
              <w:rPr>
                <w:rFonts w:hint="eastAsia"/>
                <w:lang w:eastAsia="zh-CN"/>
              </w:rPr>
            </w:pPr>
            <w:r>
              <w:rPr>
                <w:lang w:eastAsia="zh-CN"/>
              </w:rPr>
              <w:t>A：</w:t>
            </w:r>
            <w:r>
              <w:rPr>
                <w:rFonts w:hint="eastAsia"/>
                <w:lang w:eastAsia="zh-CN"/>
              </w:rPr>
              <w:t>非常</w:t>
            </w:r>
            <w:r>
              <w:rPr>
                <w:lang w:eastAsia="zh-CN"/>
              </w:rPr>
              <w:t>便捷</w:t>
            </w:r>
          </w:p>
          <w:p w14:paraId="1E2B494E">
            <w:pPr>
              <w:pStyle w:val="17"/>
              <w:bidi w:val="0"/>
              <w:rPr>
                <w:rFonts w:hint="eastAsia"/>
                <w:lang w:eastAsia="zh-CN"/>
              </w:rPr>
            </w:pPr>
            <w:r>
              <w:rPr>
                <w:lang w:eastAsia="zh-CN"/>
              </w:rPr>
              <w:t>B：</w:t>
            </w:r>
            <w:r>
              <w:rPr>
                <w:rFonts w:hint="eastAsia"/>
                <w:lang w:eastAsia="zh-CN"/>
              </w:rPr>
              <w:t>比较</w:t>
            </w:r>
            <w:r>
              <w:rPr>
                <w:lang w:eastAsia="zh-CN"/>
              </w:rPr>
              <w:t>便捷</w:t>
            </w:r>
          </w:p>
          <w:p w14:paraId="7DA7F9D1">
            <w:pPr>
              <w:pStyle w:val="17"/>
              <w:bidi w:val="0"/>
              <w:rPr>
                <w:rFonts w:hint="eastAsia"/>
                <w:lang w:eastAsia="zh-CN"/>
              </w:rPr>
            </w:pPr>
            <w:r>
              <w:rPr>
                <w:lang w:eastAsia="zh-CN"/>
              </w:rPr>
              <w:t>C：一般便捷</w:t>
            </w:r>
          </w:p>
          <w:p w14:paraId="3027C7E1">
            <w:pPr>
              <w:pStyle w:val="17"/>
              <w:bidi w:val="0"/>
              <w:rPr>
                <w:rFonts w:hint="eastAsia"/>
                <w:lang w:eastAsia="zh-CN"/>
              </w:rPr>
            </w:pPr>
            <w:r>
              <w:rPr>
                <w:lang w:eastAsia="zh-CN"/>
              </w:rPr>
              <w:t>D：不便捷</w:t>
            </w:r>
          </w:p>
        </w:tc>
        <w:tc>
          <w:tcPr>
            <w:tcW w:w="347" w:type="pct"/>
            <w:vAlign w:val="center"/>
          </w:tcPr>
          <w:p w14:paraId="012BCD72">
            <w:pPr>
              <w:pStyle w:val="17"/>
              <w:bidi w:val="0"/>
              <w:rPr>
                <w:rFonts w:hint="eastAsia"/>
                <w:lang w:eastAsia="zh-CN"/>
              </w:rPr>
            </w:pPr>
          </w:p>
        </w:tc>
      </w:tr>
      <w:tr w14:paraId="39DB5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15FA732B">
            <w:pPr>
              <w:pStyle w:val="17"/>
              <w:bidi w:val="0"/>
              <w:rPr>
                <w:rFonts w:hint="eastAsia"/>
                <w:lang w:eastAsia="zh-CN"/>
              </w:rPr>
            </w:pPr>
            <w:r>
              <w:rPr>
                <w:rFonts w:hint="eastAsia"/>
                <w:lang w:eastAsia="zh-CN"/>
              </w:rPr>
              <w:t>（5）</w:t>
            </w:r>
            <w:r>
              <w:rPr>
                <w:lang w:eastAsia="zh-CN"/>
              </w:rPr>
              <w:t>您对洛江区残联政策宣传的全面性评价如何？</w:t>
            </w:r>
          </w:p>
          <w:p w14:paraId="4420ED09">
            <w:pPr>
              <w:pStyle w:val="17"/>
              <w:bidi w:val="0"/>
              <w:rPr>
                <w:rFonts w:hint="eastAsia"/>
                <w:lang w:eastAsia="zh-CN"/>
              </w:rPr>
            </w:pPr>
            <w:r>
              <w:rPr>
                <w:lang w:eastAsia="zh-CN"/>
              </w:rPr>
              <w:t>A：非常全面（能及时了解所有相关政策）</w:t>
            </w:r>
          </w:p>
          <w:p w14:paraId="3E323B23">
            <w:pPr>
              <w:pStyle w:val="17"/>
              <w:bidi w:val="0"/>
              <w:rPr>
                <w:rFonts w:hint="eastAsia"/>
                <w:lang w:eastAsia="zh-CN"/>
              </w:rPr>
            </w:pPr>
            <w:r>
              <w:rPr>
                <w:lang w:eastAsia="zh-CN"/>
              </w:rPr>
              <w:t>B：较全面（能了解核心政策）</w:t>
            </w:r>
          </w:p>
          <w:p w14:paraId="28138D2D">
            <w:pPr>
              <w:pStyle w:val="17"/>
              <w:bidi w:val="0"/>
              <w:rPr>
                <w:rFonts w:hint="eastAsia"/>
                <w:lang w:eastAsia="zh-CN"/>
              </w:rPr>
            </w:pPr>
            <w:r>
              <w:rPr>
                <w:lang w:eastAsia="zh-CN"/>
              </w:rPr>
              <w:t>C：一般全面（仅了解部分政策）</w:t>
            </w:r>
          </w:p>
          <w:p w14:paraId="111BBA90">
            <w:pPr>
              <w:pStyle w:val="17"/>
              <w:bidi w:val="0"/>
              <w:rPr>
                <w:rFonts w:hint="eastAsia"/>
                <w:lang w:eastAsia="zh-CN"/>
              </w:rPr>
            </w:pPr>
            <w:r>
              <w:rPr>
                <w:lang w:eastAsia="zh-CN"/>
              </w:rPr>
              <w:t>D：不全面（几乎不了解相关政策）</w:t>
            </w:r>
          </w:p>
        </w:tc>
        <w:tc>
          <w:tcPr>
            <w:tcW w:w="347" w:type="pct"/>
            <w:vAlign w:val="center"/>
          </w:tcPr>
          <w:p w14:paraId="6FD0D72A">
            <w:pPr>
              <w:pStyle w:val="17"/>
              <w:bidi w:val="0"/>
              <w:rPr>
                <w:rFonts w:hint="eastAsia"/>
                <w:lang w:eastAsia="zh-CN"/>
              </w:rPr>
            </w:pPr>
          </w:p>
        </w:tc>
      </w:tr>
      <w:tr w14:paraId="4BC18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2DAF3461">
            <w:pPr>
              <w:pStyle w:val="17"/>
              <w:bidi w:val="0"/>
              <w:rPr>
                <w:rFonts w:hint="eastAsia"/>
                <w:lang w:eastAsia="zh-CN"/>
              </w:rPr>
            </w:pPr>
            <w:r>
              <w:rPr>
                <w:rFonts w:hint="eastAsia"/>
                <w:lang w:eastAsia="zh-CN"/>
              </w:rPr>
              <w:t>（6）</w:t>
            </w:r>
            <w:r>
              <w:rPr>
                <w:lang w:eastAsia="zh-CN"/>
              </w:rPr>
              <w:t>您对洛江区残联的就业帮扶服务满意度如何？</w:t>
            </w:r>
          </w:p>
          <w:p w14:paraId="35793552">
            <w:pPr>
              <w:pStyle w:val="17"/>
              <w:bidi w:val="0"/>
              <w:rPr>
                <w:rFonts w:hint="eastAsia"/>
                <w:lang w:eastAsia="zh-CN"/>
              </w:rPr>
            </w:pPr>
            <w:r>
              <w:rPr>
                <w:lang w:eastAsia="zh-CN"/>
              </w:rPr>
              <w:t>A：非常满意</w:t>
            </w:r>
          </w:p>
          <w:p w14:paraId="05FF5A97">
            <w:pPr>
              <w:pStyle w:val="17"/>
              <w:bidi w:val="0"/>
              <w:rPr>
                <w:rFonts w:hint="eastAsia"/>
                <w:lang w:eastAsia="zh-CN"/>
              </w:rPr>
            </w:pPr>
            <w:r>
              <w:rPr>
                <w:lang w:eastAsia="zh-CN"/>
              </w:rPr>
              <w:t>B：比较满意</w:t>
            </w:r>
          </w:p>
          <w:p w14:paraId="3043177E">
            <w:pPr>
              <w:pStyle w:val="17"/>
              <w:bidi w:val="0"/>
              <w:rPr>
                <w:rFonts w:hint="eastAsia"/>
                <w:lang w:eastAsia="zh-CN"/>
              </w:rPr>
            </w:pPr>
            <w:r>
              <w:rPr>
                <w:lang w:eastAsia="zh-CN"/>
              </w:rPr>
              <w:t>C：一般</w:t>
            </w:r>
          </w:p>
          <w:p w14:paraId="18E8FEF0">
            <w:pPr>
              <w:pStyle w:val="17"/>
              <w:bidi w:val="0"/>
              <w:rPr>
                <w:rFonts w:hint="eastAsia"/>
                <w:lang w:eastAsia="zh-CN"/>
              </w:rPr>
            </w:pPr>
            <w:r>
              <w:rPr>
                <w:lang w:eastAsia="zh-CN"/>
              </w:rPr>
              <w:t>D：不太满意</w:t>
            </w:r>
          </w:p>
        </w:tc>
        <w:tc>
          <w:tcPr>
            <w:tcW w:w="347" w:type="pct"/>
            <w:vAlign w:val="center"/>
          </w:tcPr>
          <w:p w14:paraId="3D88FF93">
            <w:pPr>
              <w:pStyle w:val="17"/>
              <w:bidi w:val="0"/>
              <w:rPr>
                <w:rFonts w:hint="eastAsia"/>
                <w:lang w:eastAsia="zh-CN"/>
              </w:rPr>
            </w:pPr>
          </w:p>
        </w:tc>
      </w:tr>
      <w:tr w14:paraId="4BD37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59995497">
            <w:pPr>
              <w:pStyle w:val="17"/>
              <w:bidi w:val="0"/>
              <w:rPr>
                <w:rFonts w:hint="eastAsia"/>
                <w:lang w:eastAsia="zh-CN"/>
              </w:rPr>
            </w:pPr>
            <w:r>
              <w:rPr>
                <w:rFonts w:hint="eastAsia"/>
                <w:lang w:eastAsia="zh-CN"/>
              </w:rPr>
              <w:t>（7）</w:t>
            </w:r>
            <w:r>
              <w:rPr>
                <w:lang w:eastAsia="zh-CN"/>
              </w:rPr>
              <w:t>您认为洛江区残联在残疾人权益维护方面的支持力度如何</w:t>
            </w:r>
          </w:p>
          <w:p w14:paraId="6A4F1745">
            <w:pPr>
              <w:pStyle w:val="17"/>
              <w:bidi w:val="0"/>
              <w:rPr>
                <w:rFonts w:hint="eastAsia"/>
                <w:lang w:eastAsia="zh-CN"/>
              </w:rPr>
            </w:pPr>
            <w:r>
              <w:rPr>
                <w:lang w:eastAsia="zh-CN"/>
              </w:rPr>
              <w:t>A：力度很大</w:t>
            </w:r>
          </w:p>
          <w:p w14:paraId="773C99EA">
            <w:pPr>
              <w:pStyle w:val="17"/>
              <w:bidi w:val="0"/>
              <w:rPr>
                <w:rFonts w:hint="eastAsia"/>
                <w:lang w:eastAsia="zh-CN"/>
              </w:rPr>
            </w:pPr>
            <w:r>
              <w:rPr>
                <w:lang w:eastAsia="zh-CN"/>
              </w:rPr>
              <w:t>B：有一定力度</w:t>
            </w:r>
          </w:p>
          <w:p w14:paraId="6AE99CC4">
            <w:pPr>
              <w:pStyle w:val="17"/>
              <w:bidi w:val="0"/>
              <w:rPr>
                <w:rFonts w:hint="eastAsia"/>
                <w:lang w:eastAsia="zh-CN"/>
              </w:rPr>
            </w:pPr>
            <w:r>
              <w:rPr>
                <w:lang w:eastAsia="zh-CN"/>
              </w:rPr>
              <w:t>C：力度一般</w:t>
            </w:r>
          </w:p>
          <w:p w14:paraId="1F3007A9">
            <w:pPr>
              <w:pStyle w:val="17"/>
              <w:bidi w:val="0"/>
              <w:rPr>
                <w:rFonts w:hint="eastAsia"/>
                <w:lang w:eastAsia="zh-CN"/>
              </w:rPr>
            </w:pPr>
            <w:r>
              <w:rPr>
                <w:lang w:eastAsia="zh-CN"/>
              </w:rPr>
              <w:t>D：几乎无力度</w:t>
            </w:r>
          </w:p>
        </w:tc>
        <w:tc>
          <w:tcPr>
            <w:tcW w:w="347" w:type="pct"/>
            <w:vAlign w:val="center"/>
          </w:tcPr>
          <w:p w14:paraId="10A2ACFF">
            <w:pPr>
              <w:pStyle w:val="17"/>
              <w:bidi w:val="0"/>
              <w:rPr>
                <w:rFonts w:hint="eastAsia"/>
                <w:lang w:eastAsia="zh-CN"/>
              </w:rPr>
            </w:pPr>
          </w:p>
        </w:tc>
      </w:tr>
      <w:tr w14:paraId="3A409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0B1D7463">
            <w:pPr>
              <w:pStyle w:val="17"/>
              <w:bidi w:val="0"/>
              <w:rPr>
                <w:rFonts w:hint="eastAsia"/>
                <w:lang w:eastAsia="zh-CN"/>
              </w:rPr>
            </w:pPr>
            <w:r>
              <w:rPr>
                <w:rFonts w:hint="eastAsia"/>
                <w:lang w:eastAsia="zh-CN"/>
              </w:rPr>
              <w:t>（8）</w:t>
            </w:r>
            <w:r>
              <w:rPr>
                <w:lang w:eastAsia="zh-CN"/>
              </w:rPr>
              <w:t>您对洛江区残联提供的无障碍设施改造、出行/生活便利支持的评价如何？</w:t>
            </w:r>
          </w:p>
          <w:p w14:paraId="0406B65C">
            <w:pPr>
              <w:pStyle w:val="17"/>
              <w:bidi w:val="0"/>
              <w:rPr>
                <w:rFonts w:hint="eastAsia"/>
                <w:lang w:eastAsia="zh-CN"/>
              </w:rPr>
            </w:pPr>
            <w:r>
              <w:rPr>
                <w:lang w:eastAsia="zh-CN"/>
              </w:rPr>
              <w:t>A：非常满意</w:t>
            </w:r>
          </w:p>
          <w:p w14:paraId="108EAA56">
            <w:pPr>
              <w:pStyle w:val="17"/>
              <w:bidi w:val="0"/>
              <w:rPr>
                <w:rFonts w:hint="eastAsia"/>
                <w:lang w:eastAsia="zh-CN"/>
              </w:rPr>
            </w:pPr>
            <w:r>
              <w:rPr>
                <w:lang w:eastAsia="zh-CN"/>
              </w:rPr>
              <w:t>B：比较</w:t>
            </w:r>
            <w:bookmarkStart w:id="347" w:name="OLE_LINK3"/>
            <w:r>
              <w:rPr>
                <w:lang w:eastAsia="zh-CN"/>
              </w:rPr>
              <w:t>满意</w:t>
            </w:r>
            <w:bookmarkEnd w:id="347"/>
          </w:p>
          <w:p w14:paraId="4C296096">
            <w:pPr>
              <w:pStyle w:val="17"/>
              <w:bidi w:val="0"/>
              <w:rPr>
                <w:rFonts w:hint="eastAsia"/>
                <w:lang w:eastAsia="zh-CN"/>
              </w:rPr>
            </w:pPr>
            <w:r>
              <w:rPr>
                <w:lang w:eastAsia="zh-CN"/>
              </w:rPr>
              <w:t>C：一般满意</w:t>
            </w:r>
          </w:p>
          <w:p w14:paraId="6A6B2EEF">
            <w:pPr>
              <w:pStyle w:val="17"/>
              <w:bidi w:val="0"/>
              <w:rPr>
                <w:rFonts w:hint="eastAsia"/>
                <w:lang w:eastAsia="zh-CN"/>
              </w:rPr>
            </w:pPr>
            <w:r>
              <w:rPr>
                <w:lang w:eastAsia="zh-CN"/>
              </w:rPr>
              <w:t>D：</w:t>
            </w:r>
            <w:r>
              <w:rPr>
                <w:rFonts w:hint="eastAsia"/>
                <w:lang w:eastAsia="zh-CN"/>
              </w:rPr>
              <w:t>较低满意</w:t>
            </w:r>
          </w:p>
        </w:tc>
        <w:tc>
          <w:tcPr>
            <w:tcW w:w="347" w:type="pct"/>
            <w:vAlign w:val="center"/>
          </w:tcPr>
          <w:p w14:paraId="2CF47BDD">
            <w:pPr>
              <w:pStyle w:val="17"/>
              <w:bidi w:val="0"/>
              <w:rPr>
                <w:rFonts w:hint="eastAsia"/>
                <w:lang w:eastAsia="zh-CN"/>
              </w:rPr>
            </w:pPr>
          </w:p>
        </w:tc>
      </w:tr>
      <w:tr w14:paraId="28BD3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5BC01AA9">
            <w:pPr>
              <w:pStyle w:val="17"/>
              <w:bidi w:val="0"/>
              <w:rPr>
                <w:rFonts w:hint="eastAsia"/>
                <w:lang w:eastAsia="zh-CN"/>
              </w:rPr>
            </w:pPr>
            <w:r>
              <w:rPr>
                <w:rFonts w:hint="eastAsia"/>
                <w:lang w:eastAsia="zh-CN"/>
              </w:rPr>
              <w:t>（9）您认为洛江区残联工作人员的专业能力如何？</w:t>
            </w:r>
          </w:p>
          <w:p w14:paraId="73CBA886">
            <w:pPr>
              <w:pStyle w:val="17"/>
              <w:bidi w:val="0"/>
              <w:rPr>
                <w:rFonts w:hint="eastAsia"/>
                <w:lang w:eastAsia="zh-CN"/>
              </w:rPr>
            </w:pPr>
            <w:r>
              <w:rPr>
                <w:lang w:eastAsia="zh-CN"/>
              </w:rPr>
              <w:t>A：非常专业</w:t>
            </w:r>
          </w:p>
          <w:p w14:paraId="670D026E">
            <w:pPr>
              <w:pStyle w:val="17"/>
              <w:bidi w:val="0"/>
              <w:rPr>
                <w:rFonts w:hint="eastAsia"/>
                <w:lang w:eastAsia="zh-CN"/>
              </w:rPr>
            </w:pPr>
            <w:r>
              <w:rPr>
                <w:lang w:eastAsia="zh-CN"/>
              </w:rPr>
              <w:t>B：较专业</w:t>
            </w:r>
          </w:p>
          <w:p w14:paraId="79232992">
            <w:pPr>
              <w:pStyle w:val="17"/>
              <w:bidi w:val="0"/>
              <w:rPr>
                <w:rFonts w:hint="eastAsia"/>
                <w:lang w:eastAsia="zh-CN"/>
              </w:rPr>
            </w:pPr>
            <w:r>
              <w:rPr>
                <w:lang w:eastAsia="zh-CN"/>
              </w:rPr>
              <w:t>C：一般</w:t>
            </w:r>
            <w:r>
              <w:rPr>
                <w:rFonts w:hint="eastAsia"/>
                <w:lang w:eastAsia="zh-CN"/>
              </w:rPr>
              <w:t>专业</w:t>
            </w:r>
          </w:p>
          <w:p w14:paraId="54FED0A8">
            <w:pPr>
              <w:pStyle w:val="17"/>
              <w:bidi w:val="0"/>
              <w:rPr>
                <w:rFonts w:hint="eastAsia"/>
                <w:lang w:eastAsia="zh-CN"/>
              </w:rPr>
            </w:pPr>
            <w:r>
              <w:rPr>
                <w:lang w:eastAsia="zh-CN"/>
              </w:rPr>
              <w:t>D：不专业</w:t>
            </w:r>
          </w:p>
        </w:tc>
        <w:tc>
          <w:tcPr>
            <w:tcW w:w="347" w:type="pct"/>
            <w:vAlign w:val="center"/>
          </w:tcPr>
          <w:p w14:paraId="4E97985E">
            <w:pPr>
              <w:pStyle w:val="17"/>
              <w:bidi w:val="0"/>
              <w:rPr>
                <w:rFonts w:hint="eastAsia"/>
                <w:lang w:eastAsia="zh-CN"/>
              </w:rPr>
            </w:pPr>
          </w:p>
        </w:tc>
      </w:tr>
      <w:tr w14:paraId="7B029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7E1DEAC6">
            <w:pPr>
              <w:pStyle w:val="17"/>
              <w:bidi w:val="0"/>
              <w:rPr>
                <w:rFonts w:hint="eastAsia"/>
                <w:lang w:eastAsia="zh-CN"/>
              </w:rPr>
            </w:pPr>
            <w:r>
              <w:rPr>
                <w:rFonts w:hint="eastAsia"/>
                <w:lang w:eastAsia="zh-CN"/>
              </w:rPr>
              <w:t>（10）</w:t>
            </w:r>
            <w:r>
              <w:rPr>
                <w:lang w:eastAsia="zh-CN"/>
              </w:rPr>
              <w:t>您通过洛江区残联反馈问题后，获得回应的及时性如何</w:t>
            </w:r>
            <w:r>
              <w:rPr>
                <w:rFonts w:hint="eastAsia"/>
                <w:lang w:eastAsia="zh-CN"/>
              </w:rPr>
              <w:t>？</w:t>
            </w:r>
          </w:p>
          <w:p w14:paraId="5CC4AA02">
            <w:pPr>
              <w:pStyle w:val="17"/>
              <w:bidi w:val="0"/>
              <w:rPr>
                <w:rFonts w:hint="eastAsia"/>
                <w:lang w:eastAsia="zh-CN"/>
              </w:rPr>
            </w:pPr>
            <w:r>
              <w:rPr>
                <w:lang w:eastAsia="zh-CN"/>
              </w:rPr>
              <w:t>A：非常及时</w:t>
            </w:r>
          </w:p>
          <w:p w14:paraId="7FBB0722">
            <w:pPr>
              <w:pStyle w:val="17"/>
              <w:bidi w:val="0"/>
              <w:rPr>
                <w:rFonts w:hint="eastAsia"/>
                <w:lang w:eastAsia="zh-CN"/>
              </w:rPr>
            </w:pPr>
            <w:r>
              <w:rPr>
                <w:lang w:eastAsia="zh-CN"/>
              </w:rPr>
              <w:t>B：较及时</w:t>
            </w:r>
          </w:p>
          <w:p w14:paraId="450D9F95">
            <w:pPr>
              <w:pStyle w:val="17"/>
              <w:bidi w:val="0"/>
              <w:rPr>
                <w:rFonts w:hint="eastAsia"/>
                <w:lang w:eastAsia="zh-CN"/>
              </w:rPr>
            </w:pPr>
            <w:r>
              <w:rPr>
                <w:lang w:eastAsia="zh-CN"/>
              </w:rPr>
              <w:t>C：一般及时</w:t>
            </w:r>
          </w:p>
          <w:p w14:paraId="36AFF743">
            <w:pPr>
              <w:pStyle w:val="17"/>
              <w:bidi w:val="0"/>
              <w:rPr>
                <w:rFonts w:hint="eastAsia"/>
                <w:lang w:eastAsia="zh-CN"/>
              </w:rPr>
            </w:pPr>
            <w:r>
              <w:rPr>
                <w:lang w:eastAsia="zh-CN"/>
              </w:rPr>
              <w:t>D：不及时</w:t>
            </w:r>
          </w:p>
        </w:tc>
        <w:tc>
          <w:tcPr>
            <w:tcW w:w="347" w:type="pct"/>
            <w:vAlign w:val="center"/>
          </w:tcPr>
          <w:p w14:paraId="17ADA0E8">
            <w:pPr>
              <w:pStyle w:val="17"/>
              <w:bidi w:val="0"/>
              <w:rPr>
                <w:rFonts w:hint="eastAsia"/>
                <w:lang w:eastAsia="zh-CN"/>
              </w:rPr>
            </w:pPr>
          </w:p>
        </w:tc>
      </w:tr>
      <w:tr w14:paraId="12B5F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2D51017A">
            <w:pPr>
              <w:pStyle w:val="17"/>
              <w:bidi w:val="0"/>
              <w:rPr>
                <w:rFonts w:hint="eastAsia"/>
                <w:lang w:eastAsia="zh-CN"/>
              </w:rPr>
            </w:pPr>
            <w:r>
              <w:rPr>
                <w:rFonts w:hint="eastAsia"/>
                <w:lang w:eastAsia="zh-CN"/>
              </w:rPr>
              <w:t>（11）您是否了解洛江区残联提供的服务（如康复补贴、辅具适配等）？</w:t>
            </w:r>
            <w:r>
              <w:rPr>
                <w:rFonts w:hint="eastAsia"/>
                <w:lang w:eastAsia="zh-CN"/>
              </w:rPr>
              <w:br w:type="textWrapping"/>
            </w:r>
            <w:r>
              <w:rPr>
                <w:lang w:eastAsia="zh-CN"/>
              </w:rPr>
              <w:t>A.</w:t>
            </w:r>
            <w:r>
              <w:rPr>
                <w:rFonts w:hint="eastAsia"/>
                <w:lang w:eastAsia="zh-CN"/>
              </w:rPr>
              <w:t>非常了解</w:t>
            </w:r>
          </w:p>
          <w:p w14:paraId="17B27C2A">
            <w:pPr>
              <w:pStyle w:val="17"/>
              <w:bidi w:val="0"/>
              <w:rPr>
                <w:rFonts w:hint="eastAsia"/>
                <w:lang w:eastAsia="zh-CN"/>
              </w:rPr>
            </w:pPr>
            <w:r>
              <w:rPr>
                <w:lang w:eastAsia="zh-CN"/>
              </w:rPr>
              <w:t>B.</w:t>
            </w:r>
            <w:r>
              <w:rPr>
                <w:rFonts w:hint="eastAsia"/>
                <w:lang w:eastAsia="zh-CN"/>
              </w:rPr>
              <w:t>基本了解</w:t>
            </w:r>
          </w:p>
          <w:p w14:paraId="35521EBE">
            <w:pPr>
              <w:pStyle w:val="17"/>
              <w:bidi w:val="0"/>
              <w:rPr>
                <w:rFonts w:hint="eastAsia"/>
                <w:lang w:eastAsia="zh-CN"/>
              </w:rPr>
            </w:pPr>
            <w:r>
              <w:rPr>
                <w:lang w:eastAsia="zh-CN"/>
              </w:rPr>
              <w:t>C.</w:t>
            </w:r>
            <w:r>
              <w:rPr>
                <w:rFonts w:hint="eastAsia"/>
                <w:lang w:eastAsia="zh-CN"/>
              </w:rPr>
              <w:t>不太了解</w:t>
            </w:r>
          </w:p>
          <w:p w14:paraId="2A721D71">
            <w:pPr>
              <w:pStyle w:val="17"/>
              <w:bidi w:val="0"/>
              <w:rPr>
                <w:rFonts w:hint="eastAsia"/>
                <w:lang w:eastAsia="zh-CN"/>
              </w:rPr>
            </w:pPr>
            <w:r>
              <w:rPr>
                <w:lang w:eastAsia="zh-CN"/>
              </w:rPr>
              <w:t>D.</w:t>
            </w:r>
            <w:r>
              <w:rPr>
                <w:rFonts w:hint="eastAsia"/>
                <w:lang w:eastAsia="zh-CN"/>
              </w:rPr>
              <w:t>完全不了解</w:t>
            </w:r>
          </w:p>
        </w:tc>
        <w:tc>
          <w:tcPr>
            <w:tcW w:w="347" w:type="pct"/>
            <w:vAlign w:val="center"/>
          </w:tcPr>
          <w:p w14:paraId="76E0374A">
            <w:pPr>
              <w:pStyle w:val="17"/>
              <w:bidi w:val="0"/>
              <w:rPr>
                <w:rFonts w:hint="eastAsia"/>
                <w:lang w:eastAsia="zh-CN"/>
              </w:rPr>
            </w:pPr>
          </w:p>
        </w:tc>
      </w:tr>
      <w:tr w14:paraId="3CBCB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69E155C7">
            <w:pPr>
              <w:pStyle w:val="17"/>
              <w:bidi w:val="0"/>
              <w:rPr>
                <w:rFonts w:hint="eastAsia"/>
                <w:lang w:eastAsia="zh-CN"/>
              </w:rPr>
            </w:pPr>
            <w:r>
              <w:rPr>
                <w:rFonts w:hint="eastAsia"/>
                <w:lang w:eastAsia="zh-CN"/>
              </w:rPr>
              <w:t>（12）您当前最需要的残联服务？</w:t>
            </w:r>
            <w:r>
              <w:rPr>
                <w:rFonts w:hint="eastAsia"/>
                <w:lang w:eastAsia="zh-CN"/>
              </w:rPr>
              <w:br w:type="textWrapping"/>
            </w:r>
            <w:r>
              <w:rPr>
                <w:lang w:eastAsia="zh-CN"/>
              </w:rPr>
              <w:t>A.</w:t>
            </w:r>
            <w:r>
              <w:rPr>
                <w:rFonts w:hint="eastAsia"/>
                <w:lang w:eastAsia="zh-CN"/>
              </w:rPr>
              <w:t>康复训练</w:t>
            </w:r>
          </w:p>
          <w:p w14:paraId="04A49CF2">
            <w:pPr>
              <w:pStyle w:val="17"/>
              <w:bidi w:val="0"/>
              <w:rPr>
                <w:rFonts w:hint="eastAsia"/>
                <w:lang w:eastAsia="zh-CN"/>
              </w:rPr>
            </w:pPr>
            <w:r>
              <w:rPr>
                <w:lang w:eastAsia="zh-CN"/>
              </w:rPr>
              <w:t>B.</w:t>
            </w:r>
            <w:r>
              <w:rPr>
                <w:rFonts w:hint="eastAsia"/>
                <w:lang w:eastAsia="zh-CN"/>
              </w:rPr>
              <w:t>辅具申请与适配</w:t>
            </w:r>
          </w:p>
          <w:p w14:paraId="3A25A7BC">
            <w:pPr>
              <w:pStyle w:val="17"/>
              <w:bidi w:val="0"/>
              <w:rPr>
                <w:rFonts w:hint="eastAsia"/>
                <w:lang w:eastAsia="zh-CN"/>
              </w:rPr>
            </w:pPr>
            <w:r>
              <w:rPr>
                <w:lang w:eastAsia="zh-CN"/>
              </w:rPr>
              <w:t>C.</w:t>
            </w:r>
            <w:r>
              <w:rPr>
                <w:rFonts w:hint="eastAsia"/>
                <w:lang w:eastAsia="zh-CN"/>
              </w:rPr>
              <w:t>就业帮扶</w:t>
            </w:r>
          </w:p>
          <w:p w14:paraId="51A0BD80">
            <w:pPr>
              <w:pStyle w:val="17"/>
              <w:bidi w:val="0"/>
              <w:rPr>
                <w:rFonts w:hint="eastAsia"/>
                <w:lang w:eastAsia="zh-CN"/>
              </w:rPr>
            </w:pPr>
            <w:r>
              <w:rPr>
                <w:lang w:eastAsia="zh-CN"/>
              </w:rPr>
              <w:t>D.</w:t>
            </w:r>
            <w:r>
              <w:rPr>
                <w:rFonts w:hint="eastAsia"/>
                <w:lang w:eastAsia="zh-CN"/>
              </w:rPr>
              <w:t>政策补贴申领</w:t>
            </w:r>
          </w:p>
          <w:p w14:paraId="1E92A80D">
            <w:pPr>
              <w:pStyle w:val="17"/>
              <w:bidi w:val="0"/>
              <w:rPr>
                <w:rFonts w:hint="eastAsia"/>
                <w:lang w:eastAsia="zh-CN"/>
              </w:rPr>
            </w:pPr>
            <w:r>
              <w:rPr>
                <w:lang w:eastAsia="zh-CN"/>
              </w:rPr>
              <w:t>E.</w:t>
            </w:r>
            <w:r>
              <w:rPr>
                <w:rFonts w:hint="eastAsia"/>
                <w:lang w:eastAsia="zh-CN"/>
              </w:rPr>
              <w:t>心理疏导</w:t>
            </w:r>
          </w:p>
        </w:tc>
        <w:tc>
          <w:tcPr>
            <w:tcW w:w="347" w:type="pct"/>
            <w:vAlign w:val="center"/>
          </w:tcPr>
          <w:p w14:paraId="7B45B84F">
            <w:pPr>
              <w:pStyle w:val="17"/>
              <w:bidi w:val="0"/>
              <w:rPr>
                <w:rFonts w:hint="eastAsia"/>
                <w:lang w:eastAsia="zh-CN"/>
              </w:rPr>
            </w:pPr>
          </w:p>
        </w:tc>
      </w:tr>
      <w:tr w14:paraId="1993A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2F54D13C">
            <w:pPr>
              <w:pStyle w:val="17"/>
              <w:bidi w:val="0"/>
              <w:rPr>
                <w:rFonts w:hint="eastAsia"/>
                <w:lang w:eastAsia="zh-CN"/>
              </w:rPr>
            </w:pPr>
            <w:r>
              <w:rPr>
                <w:rFonts w:hint="eastAsia"/>
                <w:lang w:eastAsia="zh-CN"/>
              </w:rPr>
              <w:t>（13）您在享受残联服务时遇到的主要困难？</w:t>
            </w:r>
            <w:r>
              <w:rPr>
                <w:rFonts w:hint="eastAsia"/>
                <w:lang w:eastAsia="zh-CN"/>
              </w:rPr>
              <w:br w:type="textWrapping"/>
            </w:r>
            <w:r>
              <w:rPr>
                <w:lang w:eastAsia="zh-CN"/>
              </w:rPr>
              <w:t>A.</w:t>
            </w:r>
            <w:r>
              <w:rPr>
                <w:rFonts w:hint="eastAsia"/>
                <w:lang w:eastAsia="zh-CN"/>
              </w:rPr>
              <w:t>流程烦琐</w:t>
            </w:r>
          </w:p>
          <w:p w14:paraId="63EBA5D7">
            <w:pPr>
              <w:pStyle w:val="17"/>
              <w:bidi w:val="0"/>
              <w:rPr>
                <w:rFonts w:hint="eastAsia"/>
                <w:lang w:eastAsia="zh-CN"/>
              </w:rPr>
            </w:pPr>
            <w:r>
              <w:rPr>
                <w:lang w:eastAsia="zh-CN"/>
              </w:rPr>
              <w:t>B.</w:t>
            </w:r>
            <w:r>
              <w:rPr>
                <w:rFonts w:hint="eastAsia"/>
                <w:lang w:eastAsia="zh-CN"/>
              </w:rPr>
              <w:t>信息不透明</w:t>
            </w:r>
          </w:p>
          <w:p w14:paraId="6246080A">
            <w:pPr>
              <w:pStyle w:val="17"/>
              <w:bidi w:val="0"/>
              <w:rPr>
                <w:rFonts w:hint="eastAsia"/>
                <w:lang w:eastAsia="zh-CN"/>
              </w:rPr>
            </w:pPr>
            <w:r>
              <w:rPr>
                <w:lang w:eastAsia="zh-CN"/>
              </w:rPr>
              <w:t>C.</w:t>
            </w:r>
            <w:r>
              <w:rPr>
                <w:rFonts w:hint="eastAsia"/>
                <w:lang w:eastAsia="zh-CN"/>
              </w:rPr>
              <w:t>服务覆盖不足</w:t>
            </w:r>
          </w:p>
          <w:p w14:paraId="33AF46CB">
            <w:pPr>
              <w:pStyle w:val="17"/>
              <w:bidi w:val="0"/>
              <w:rPr>
                <w:rFonts w:hint="eastAsia"/>
                <w:lang w:eastAsia="zh-CN"/>
              </w:rPr>
            </w:pPr>
            <w:r>
              <w:rPr>
                <w:lang w:eastAsia="zh-CN"/>
              </w:rPr>
              <w:t>D.</w:t>
            </w:r>
            <w:r>
              <w:rPr>
                <w:rFonts w:hint="eastAsia"/>
                <w:lang w:eastAsia="zh-CN"/>
              </w:rPr>
              <w:t>沟通不便</w:t>
            </w:r>
          </w:p>
        </w:tc>
        <w:tc>
          <w:tcPr>
            <w:tcW w:w="347" w:type="pct"/>
            <w:vAlign w:val="center"/>
          </w:tcPr>
          <w:p w14:paraId="663BA772">
            <w:pPr>
              <w:pStyle w:val="17"/>
              <w:bidi w:val="0"/>
              <w:rPr>
                <w:rFonts w:hint="eastAsia"/>
                <w:lang w:eastAsia="zh-CN"/>
              </w:rPr>
            </w:pPr>
          </w:p>
        </w:tc>
      </w:tr>
      <w:tr w14:paraId="689C2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50A5495C">
            <w:pPr>
              <w:pStyle w:val="17"/>
              <w:bidi w:val="0"/>
              <w:rPr>
                <w:rFonts w:hint="eastAsia"/>
                <w:lang w:eastAsia="zh-CN"/>
              </w:rPr>
            </w:pPr>
            <w:r>
              <w:rPr>
                <w:rFonts w:hint="eastAsia"/>
                <w:lang w:eastAsia="zh-CN"/>
              </w:rPr>
              <w:t>（14）您认为洛江区残联的工作能否提高残疾人的生活质量？</w:t>
            </w:r>
            <w:r>
              <w:rPr>
                <w:rFonts w:hint="eastAsia"/>
                <w:lang w:eastAsia="zh-CN"/>
              </w:rPr>
              <w:br w:type="textWrapping"/>
            </w:r>
            <w:r>
              <w:rPr>
                <w:lang w:eastAsia="zh-CN"/>
              </w:rPr>
              <w:t>A</w:t>
            </w:r>
            <w:r>
              <w:rPr>
                <w:rFonts w:hint="eastAsia"/>
                <w:lang w:eastAsia="zh-CN"/>
              </w:rPr>
              <w:t>：生活质量提升度大</w:t>
            </w:r>
          </w:p>
          <w:p w14:paraId="6FFC2CAE">
            <w:pPr>
              <w:pStyle w:val="17"/>
              <w:bidi w:val="0"/>
              <w:rPr>
                <w:rFonts w:hint="eastAsia"/>
                <w:lang w:eastAsia="zh-CN"/>
              </w:rPr>
            </w:pPr>
            <w:r>
              <w:rPr>
                <w:lang w:eastAsia="zh-CN"/>
              </w:rPr>
              <w:t>B</w:t>
            </w:r>
            <w:r>
              <w:rPr>
                <w:rFonts w:hint="eastAsia"/>
                <w:lang w:eastAsia="zh-CN"/>
              </w:rPr>
              <w:t>：生活质量提升度一般</w:t>
            </w:r>
          </w:p>
          <w:p w14:paraId="384AFC62">
            <w:pPr>
              <w:pStyle w:val="17"/>
              <w:bidi w:val="0"/>
              <w:rPr>
                <w:rFonts w:hint="eastAsia"/>
                <w:lang w:eastAsia="zh-CN"/>
              </w:rPr>
            </w:pPr>
            <w:r>
              <w:rPr>
                <w:lang w:eastAsia="zh-CN"/>
              </w:rPr>
              <w:t>C</w:t>
            </w:r>
            <w:r>
              <w:rPr>
                <w:rFonts w:hint="eastAsia"/>
                <w:lang w:eastAsia="zh-CN"/>
              </w:rPr>
              <w:t>：生活质量提升度较低</w:t>
            </w:r>
          </w:p>
          <w:p w14:paraId="2FC1081B">
            <w:pPr>
              <w:pStyle w:val="17"/>
              <w:bidi w:val="0"/>
              <w:rPr>
                <w:rFonts w:hint="eastAsia"/>
                <w:lang w:eastAsia="zh-CN"/>
              </w:rPr>
            </w:pPr>
            <w:r>
              <w:rPr>
                <w:rFonts w:hint="eastAsia"/>
                <w:lang w:eastAsia="zh-CN"/>
              </w:rPr>
              <w:t>D：生活质量提升度不足</w:t>
            </w:r>
          </w:p>
        </w:tc>
        <w:tc>
          <w:tcPr>
            <w:tcW w:w="347" w:type="pct"/>
            <w:vAlign w:val="center"/>
          </w:tcPr>
          <w:p w14:paraId="1B60B8BF">
            <w:pPr>
              <w:pStyle w:val="17"/>
              <w:bidi w:val="0"/>
              <w:rPr>
                <w:rFonts w:hint="eastAsia"/>
                <w:lang w:eastAsia="zh-CN"/>
              </w:rPr>
            </w:pPr>
          </w:p>
        </w:tc>
      </w:tr>
      <w:tr w14:paraId="4B8F4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4AC62AB7">
            <w:pPr>
              <w:pStyle w:val="17"/>
              <w:bidi w:val="0"/>
              <w:rPr>
                <w:rFonts w:hint="eastAsia"/>
                <w:lang w:eastAsia="zh-CN"/>
              </w:rPr>
            </w:pPr>
            <w:r>
              <w:rPr>
                <w:rFonts w:hint="eastAsia"/>
                <w:lang w:eastAsia="zh-CN"/>
              </w:rPr>
              <w:t>（15）您对泉州市洛江区残疾人联合会的工作是否感到满意？</w:t>
            </w:r>
            <w:r>
              <w:rPr>
                <w:rFonts w:hint="eastAsia"/>
                <w:lang w:eastAsia="zh-CN"/>
              </w:rPr>
              <w:br w:type="textWrapping"/>
            </w:r>
            <w:r>
              <w:rPr>
                <w:rFonts w:hint="eastAsia"/>
                <w:lang w:eastAsia="zh-CN"/>
              </w:rPr>
              <w:t>A：非常满意</w:t>
            </w:r>
            <w:r>
              <w:rPr>
                <w:rFonts w:hint="eastAsia"/>
                <w:lang w:eastAsia="zh-CN"/>
              </w:rPr>
              <w:br w:type="textWrapping"/>
            </w:r>
            <w:r>
              <w:rPr>
                <w:rFonts w:hint="eastAsia"/>
                <w:lang w:eastAsia="zh-CN"/>
              </w:rPr>
              <w:t>B：基本满意</w:t>
            </w:r>
            <w:r>
              <w:rPr>
                <w:rFonts w:hint="eastAsia"/>
                <w:lang w:eastAsia="zh-CN"/>
              </w:rPr>
              <w:br w:type="textWrapping"/>
            </w:r>
            <w:r>
              <w:rPr>
                <w:rFonts w:hint="eastAsia"/>
                <w:lang w:eastAsia="zh-CN"/>
              </w:rPr>
              <w:t>C：有一定投诉</w:t>
            </w:r>
            <w:r>
              <w:rPr>
                <w:rFonts w:hint="eastAsia"/>
                <w:lang w:eastAsia="zh-CN"/>
              </w:rPr>
              <w:br w:type="textWrapping"/>
            </w:r>
            <w:r>
              <w:rPr>
                <w:rFonts w:hint="eastAsia"/>
                <w:lang w:eastAsia="zh-CN"/>
              </w:rPr>
              <w:t>D：不满意</w:t>
            </w:r>
          </w:p>
        </w:tc>
        <w:tc>
          <w:tcPr>
            <w:tcW w:w="347" w:type="pct"/>
            <w:vAlign w:val="center"/>
          </w:tcPr>
          <w:p w14:paraId="2F618746">
            <w:pPr>
              <w:pStyle w:val="17"/>
              <w:bidi w:val="0"/>
              <w:rPr>
                <w:rFonts w:hint="eastAsia"/>
                <w:lang w:eastAsia="zh-CN"/>
              </w:rPr>
            </w:pPr>
          </w:p>
        </w:tc>
      </w:tr>
    </w:tbl>
    <w:p w14:paraId="526154C9">
      <w:pPr>
        <w:kinsoku/>
        <w:autoSpaceDE/>
        <w:autoSpaceDN/>
        <w:adjustRightInd/>
        <w:snapToGrid/>
        <w:textAlignment w:val="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br w:type="page"/>
      </w:r>
    </w:p>
    <w:p w14:paraId="7AFE925C">
      <w:pPr>
        <w:kinsoku/>
        <w:autoSpaceDE/>
        <w:autoSpaceDN/>
        <w:adjustRightInd/>
        <w:snapToGrid/>
        <w:textAlignment w:val="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drawing>
          <wp:anchor distT="0" distB="0" distL="0" distR="0" simplePos="0" relativeHeight="251662336" behindDoc="0" locked="0" layoutInCell="1" allowOverlap="1">
            <wp:simplePos x="0" y="0"/>
            <wp:positionH relativeFrom="column">
              <wp:posOffset>-259715</wp:posOffset>
            </wp:positionH>
            <wp:positionV relativeFrom="paragraph">
              <wp:posOffset>408940</wp:posOffset>
            </wp:positionV>
            <wp:extent cx="5813425" cy="8218805"/>
            <wp:effectExtent l="0" t="0" r="15875" b="10795"/>
            <wp:wrapSquare wrapText="bothSides"/>
            <wp:docPr id="10680869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086939"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813425" cy="8218805"/>
                    </a:xfrm>
                    <a:prstGeom prst="rect">
                      <a:avLst/>
                    </a:prstGeom>
                    <a:noFill/>
                    <a:ln>
                      <a:noFill/>
                    </a:ln>
                  </pic:spPr>
                </pic:pic>
              </a:graphicData>
            </a:graphic>
          </wp:anchor>
        </w:drawing>
      </w:r>
    </w:p>
    <w:p w14:paraId="1341D07B">
      <w:pPr>
        <w:kinsoku/>
        <w:autoSpaceDE/>
        <w:autoSpaceDN/>
        <w:adjustRightInd/>
        <w:snapToGrid/>
        <w:textAlignment w:val="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p>
    <w:p w14:paraId="5EE7B84D">
      <w:pP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br w:type="page"/>
      </w:r>
    </w:p>
    <w:p w14:paraId="09A61876">
      <w:pPr>
        <w:kinsoku/>
        <w:autoSpaceDE/>
        <w:autoSpaceDN/>
        <w:adjustRightInd/>
        <w:snapToGrid/>
        <w:textAlignment w:val="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drawing>
          <wp:anchor distT="0" distB="0" distL="0" distR="0" simplePos="0" relativeHeight="251660288" behindDoc="0" locked="0" layoutInCell="1" allowOverlap="1">
            <wp:simplePos x="0" y="0"/>
            <wp:positionH relativeFrom="column">
              <wp:posOffset>-259715</wp:posOffset>
            </wp:positionH>
            <wp:positionV relativeFrom="paragraph">
              <wp:posOffset>408940</wp:posOffset>
            </wp:positionV>
            <wp:extent cx="5813425" cy="8218805"/>
            <wp:effectExtent l="0" t="0" r="15875" b="10795"/>
            <wp:wrapTopAndBottom/>
            <wp:docPr id="15709085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90851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813425" cy="8218805"/>
                    </a:xfrm>
                    <a:prstGeom prst="rect">
                      <a:avLst/>
                    </a:prstGeom>
                    <a:noFill/>
                    <a:ln>
                      <a:noFill/>
                    </a:ln>
                  </pic:spPr>
                </pic:pic>
              </a:graphicData>
            </a:graphic>
          </wp:anchor>
        </w:drawing>
      </w:r>
    </w:p>
    <w:p w14:paraId="288D4845">
      <w:r>
        <w:br w:type="page"/>
      </w:r>
    </w:p>
    <w:p w14:paraId="7A9655F5">
      <w:pPr>
        <w:kinsoku/>
        <w:autoSpaceDE/>
        <w:autoSpaceDN/>
        <w:adjustRightInd/>
        <w:snapToGrid/>
        <w:textAlignment w:val="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drawing>
          <wp:anchor distT="0" distB="0" distL="0" distR="0" simplePos="0" relativeHeight="251661312" behindDoc="0" locked="0" layoutInCell="1" allowOverlap="1">
            <wp:simplePos x="0" y="0"/>
            <wp:positionH relativeFrom="column">
              <wp:posOffset>-259715</wp:posOffset>
            </wp:positionH>
            <wp:positionV relativeFrom="paragraph">
              <wp:posOffset>408940</wp:posOffset>
            </wp:positionV>
            <wp:extent cx="5813425" cy="8218805"/>
            <wp:effectExtent l="0" t="0" r="15875" b="10795"/>
            <wp:wrapSquare wrapText="bothSides"/>
            <wp:docPr id="16715479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547916" name="图片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813425" cy="8218805"/>
                    </a:xfrm>
                    <a:prstGeom prst="rect">
                      <a:avLst/>
                    </a:prstGeom>
                    <a:noFill/>
                    <a:ln>
                      <a:noFill/>
                    </a:ln>
                  </pic:spPr>
                </pic:pic>
              </a:graphicData>
            </a:graphic>
          </wp:anchor>
        </w:drawing>
      </w: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br w:type="page"/>
      </w:r>
    </w:p>
    <w:p w14:paraId="1D69E6B2">
      <w:pPr>
        <w:rPr>
          <w:rFonts w:hint="eastAsia"/>
          <w:lang w:eastAsia="zh-CN"/>
        </w:rPr>
      </w:pPr>
      <w:bookmarkStart w:id="348" w:name="_Toc29574"/>
      <w:bookmarkStart w:id="349" w:name="_Toc26422"/>
      <w:bookmarkStart w:id="350" w:name="_Toc181558052"/>
      <w:bookmarkStart w:id="351" w:name="_Toc14072"/>
      <w:bookmarkStart w:id="352" w:name="_Toc179818222"/>
      <w:r>
        <w:drawing>
          <wp:anchor distT="0" distB="0" distL="0" distR="0" simplePos="0" relativeHeight="251659264" behindDoc="0" locked="0" layoutInCell="1" allowOverlap="1">
            <wp:simplePos x="0" y="0"/>
            <wp:positionH relativeFrom="column">
              <wp:posOffset>-259715</wp:posOffset>
            </wp:positionH>
            <wp:positionV relativeFrom="paragraph">
              <wp:posOffset>408940</wp:posOffset>
            </wp:positionV>
            <wp:extent cx="5813425" cy="8218805"/>
            <wp:effectExtent l="0" t="0" r="15875" b="10795"/>
            <wp:wrapTopAndBottom/>
            <wp:docPr id="225664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66474"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813425" cy="8218805"/>
                    </a:xfrm>
                    <a:prstGeom prst="rect">
                      <a:avLst/>
                    </a:prstGeom>
                    <a:noFill/>
                    <a:ln>
                      <a:noFill/>
                    </a:ln>
                  </pic:spPr>
                </pic:pic>
              </a:graphicData>
            </a:graphic>
          </wp:anchor>
        </w:drawing>
      </w:r>
      <w:r>
        <w:rPr>
          <w:rFonts w:hint="eastAsia"/>
          <w:lang w:eastAsia="zh-CN"/>
        </w:rPr>
        <w:br w:type="page"/>
      </w:r>
    </w:p>
    <w:p w14:paraId="746C9F19">
      <w:pPr>
        <w:pStyle w:val="3"/>
        <w:bidi w:val="0"/>
        <w:rPr>
          <w:rFonts w:hint="eastAsia"/>
          <w:lang w:eastAsia="zh-CN"/>
        </w:rPr>
      </w:pPr>
      <w:r>
        <w:rPr>
          <w:rFonts w:hint="eastAsia"/>
          <w:lang w:eastAsia="zh-CN"/>
        </w:rPr>
        <w:t>附件二：访谈相关照片</w:t>
      </w:r>
      <w:bookmarkEnd w:id="348"/>
      <w:bookmarkEnd w:id="349"/>
      <w:bookmarkEnd w:id="350"/>
      <w:bookmarkEnd w:id="351"/>
      <w:bookmarkEnd w:id="352"/>
    </w:p>
    <w:p w14:paraId="06206F1B">
      <w:pPr>
        <w:widowControl w:val="0"/>
        <w:overflowPunct w:val="0"/>
        <w:snapToGrid/>
        <w:spacing w:line="360" w:lineRule="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drawing>
          <wp:inline distT="0" distB="0" distL="0" distR="0">
            <wp:extent cx="2656205" cy="1998980"/>
            <wp:effectExtent l="0" t="0" r="10795" b="1270"/>
            <wp:docPr id="20914584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458485"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685370" cy="2020540"/>
                    </a:xfrm>
                    <a:prstGeom prst="rect">
                      <a:avLst/>
                    </a:prstGeom>
                    <a:noFill/>
                    <a:ln>
                      <a:noFill/>
                    </a:ln>
                  </pic:spPr>
                </pic:pic>
              </a:graphicData>
            </a:graphic>
          </wp:inline>
        </w:drawing>
      </w:r>
      <w:r>
        <w:drawing>
          <wp:inline distT="0" distB="0" distL="0" distR="0">
            <wp:extent cx="2659380" cy="1995170"/>
            <wp:effectExtent l="0" t="0" r="7620" b="5080"/>
            <wp:docPr id="18546997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99781"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665586" cy="1999991"/>
                    </a:xfrm>
                    <a:prstGeom prst="rect">
                      <a:avLst/>
                    </a:prstGeom>
                    <a:noFill/>
                    <a:ln>
                      <a:noFill/>
                    </a:ln>
                  </pic:spPr>
                </pic:pic>
              </a:graphicData>
            </a:graphic>
          </wp:inline>
        </w:drawing>
      </w: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t xml:space="preserve">   </w:t>
      </w:r>
    </w:p>
    <w:p w14:paraId="25531D60">
      <w:pPr>
        <w:widowControl w:val="0"/>
        <w:overflowPunct w:val="0"/>
        <w:snapToGrid/>
        <w:spacing w:line="360" w:lineRule="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p>
    <w:p w14:paraId="009AB90E">
      <w:pPr>
        <w:widowControl w:val="0"/>
        <w:overflowPunct w:val="0"/>
        <w:snapToGrid/>
        <w:spacing w:line="360" w:lineRule="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drawing>
          <wp:inline distT="0" distB="0" distL="0" distR="0">
            <wp:extent cx="2656205" cy="1962150"/>
            <wp:effectExtent l="0" t="0" r="10795" b="0"/>
            <wp:docPr id="15665438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43852"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1529" cy="1966083"/>
                    </a:xfrm>
                    <a:prstGeom prst="rect">
                      <a:avLst/>
                    </a:prstGeom>
                    <a:noFill/>
                    <a:ln>
                      <a:noFill/>
                    </a:ln>
                  </pic:spPr>
                </pic:pic>
              </a:graphicData>
            </a:graphic>
          </wp:inline>
        </w:drawing>
      </w:r>
      <w:r>
        <w:drawing>
          <wp:inline distT="0" distB="0" distL="0" distR="0">
            <wp:extent cx="2612390" cy="1960245"/>
            <wp:effectExtent l="0" t="0" r="16510" b="1905"/>
            <wp:docPr id="15176857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85749"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622751" cy="1967851"/>
                    </a:xfrm>
                    <a:prstGeom prst="rect">
                      <a:avLst/>
                    </a:prstGeom>
                    <a:noFill/>
                    <a:ln>
                      <a:noFill/>
                    </a:ln>
                  </pic:spPr>
                </pic:pic>
              </a:graphicData>
            </a:graphic>
          </wp:inline>
        </w:drawing>
      </w: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t xml:space="preserve">   </w:t>
      </w:r>
    </w:p>
    <w:p w14:paraId="4ABA0502">
      <w:pPr>
        <w:widowControl w:val="0"/>
        <w:overflowPunct w:val="0"/>
        <w:snapToGrid/>
        <w:spacing w:line="360" w:lineRule="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p>
    <w:p w14:paraId="5D5EFD09">
      <w:pPr>
        <w:widowControl w:val="0"/>
        <w:overflowPunct w:val="0"/>
        <w:snapToGrid/>
        <w:spacing w:line="360" w:lineRule="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drawing>
          <wp:inline distT="0" distB="0" distL="0" distR="0">
            <wp:extent cx="2654300" cy="1814195"/>
            <wp:effectExtent l="0" t="0" r="12700" b="14605"/>
            <wp:docPr id="497646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64628" name="图片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682649" cy="1833891"/>
                    </a:xfrm>
                    <a:prstGeom prst="rect">
                      <a:avLst/>
                    </a:prstGeom>
                    <a:noFill/>
                    <a:ln>
                      <a:noFill/>
                    </a:ln>
                  </pic:spPr>
                </pic:pic>
              </a:graphicData>
            </a:graphic>
          </wp:inline>
        </w:drawing>
      </w: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t xml:space="preserve"> </w:t>
      </w:r>
      <w:r>
        <w:drawing>
          <wp:inline distT="0" distB="0" distL="0" distR="0">
            <wp:extent cx="2628265" cy="1812290"/>
            <wp:effectExtent l="0" t="0" r="635" b="16510"/>
            <wp:docPr id="18152038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203847" name="图片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636379" cy="1818106"/>
                    </a:xfrm>
                    <a:prstGeom prst="rect">
                      <a:avLst/>
                    </a:prstGeom>
                    <a:noFill/>
                    <a:ln>
                      <a:noFill/>
                    </a:ln>
                  </pic:spPr>
                </pic:pic>
              </a:graphicData>
            </a:graphic>
          </wp:inline>
        </w:drawing>
      </w: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t xml:space="preserve">  </w:t>
      </w:r>
    </w:p>
    <w:p w14:paraId="201E2960">
      <w:pPr>
        <w:widowControl w:val="0"/>
        <w:overflowPunct w:val="0"/>
        <w:snapToGrid/>
        <w:spacing w:line="360" w:lineRule="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p>
    <w:p w14:paraId="4025F8F4">
      <w:pPr>
        <w:widowControl w:val="0"/>
        <w:overflowPunct w:val="0"/>
        <w:snapToGrid/>
        <w:spacing w:line="360" w:lineRule="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p>
    <w:p w14:paraId="3F911C09">
      <w:pPr>
        <w:pStyle w:val="3"/>
        <w:bidi w:val="0"/>
        <w:rPr>
          <w:rFonts w:hint="eastAsia"/>
          <w:lang w:eastAsia="zh-CN"/>
        </w:rPr>
      </w:pPr>
      <w:bookmarkStart w:id="353" w:name="_Toc179818223"/>
      <w:bookmarkStart w:id="354" w:name="_Toc5541"/>
      <w:bookmarkStart w:id="355" w:name="_Toc20337"/>
      <w:bookmarkStart w:id="356" w:name="_Toc18183"/>
      <w:bookmarkStart w:id="357" w:name="_Toc181558053"/>
      <w:r>
        <w:rPr>
          <w:rFonts w:hint="eastAsia"/>
          <w:lang w:eastAsia="zh-CN"/>
        </w:rPr>
        <w:t>附件三：绩效评价指标体系及得分情况表</w:t>
      </w:r>
      <w:bookmarkEnd w:id="353"/>
      <w:bookmarkEnd w:id="354"/>
      <w:bookmarkEnd w:id="355"/>
      <w:bookmarkEnd w:id="356"/>
      <w:bookmarkEnd w:id="357"/>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7"/>
        <w:gridCol w:w="810"/>
        <w:gridCol w:w="1165"/>
        <w:gridCol w:w="2916"/>
        <w:gridCol w:w="2903"/>
        <w:gridCol w:w="435"/>
        <w:gridCol w:w="435"/>
      </w:tblGrid>
      <w:tr w14:paraId="74145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0" w:type="auto"/>
            <w:shd w:val="clear" w:color="auto" w:fill="D8D8D8" w:themeFill="background1" w:themeFillShade="D9"/>
            <w:vAlign w:val="center"/>
          </w:tcPr>
          <w:p w14:paraId="3CED6DDF">
            <w:pPr>
              <w:pStyle w:val="17"/>
              <w:bidi w:val="0"/>
              <w:jc w:val="center"/>
              <w:rPr>
                <w:rFonts w:hint="eastAsia"/>
                <w:b/>
                <w:bCs/>
              </w:rPr>
            </w:pPr>
            <w:r>
              <w:rPr>
                <w:rFonts w:hint="eastAsia"/>
                <w:b/>
                <w:bCs/>
              </w:rPr>
              <w:t>一级指标</w:t>
            </w:r>
          </w:p>
        </w:tc>
        <w:tc>
          <w:tcPr>
            <w:tcW w:w="0" w:type="auto"/>
            <w:shd w:val="clear" w:color="auto" w:fill="D8D8D8" w:themeFill="background1" w:themeFillShade="D9"/>
            <w:vAlign w:val="center"/>
          </w:tcPr>
          <w:p w14:paraId="59A11F8A">
            <w:pPr>
              <w:pStyle w:val="17"/>
              <w:bidi w:val="0"/>
              <w:jc w:val="center"/>
              <w:rPr>
                <w:rFonts w:hint="eastAsia"/>
                <w:b/>
                <w:bCs/>
              </w:rPr>
            </w:pPr>
            <w:r>
              <w:rPr>
                <w:rFonts w:hint="eastAsia"/>
                <w:b/>
                <w:bCs/>
              </w:rPr>
              <w:t>二级</w:t>
            </w:r>
          </w:p>
          <w:p w14:paraId="7B9CCD5D">
            <w:pPr>
              <w:pStyle w:val="17"/>
              <w:bidi w:val="0"/>
              <w:jc w:val="center"/>
              <w:rPr>
                <w:rFonts w:hint="eastAsia"/>
                <w:b/>
                <w:bCs/>
              </w:rPr>
            </w:pPr>
            <w:r>
              <w:rPr>
                <w:rFonts w:hint="eastAsia"/>
                <w:b/>
                <w:bCs/>
              </w:rPr>
              <w:t>指标</w:t>
            </w:r>
          </w:p>
        </w:tc>
        <w:tc>
          <w:tcPr>
            <w:tcW w:w="0" w:type="auto"/>
            <w:shd w:val="clear" w:color="auto" w:fill="D8D8D8" w:themeFill="background1" w:themeFillShade="D9"/>
            <w:vAlign w:val="center"/>
          </w:tcPr>
          <w:p w14:paraId="497F6252">
            <w:pPr>
              <w:pStyle w:val="17"/>
              <w:bidi w:val="0"/>
              <w:jc w:val="center"/>
              <w:rPr>
                <w:rFonts w:hint="eastAsia"/>
                <w:b/>
                <w:bCs/>
              </w:rPr>
            </w:pPr>
            <w:r>
              <w:rPr>
                <w:rFonts w:hint="eastAsia"/>
                <w:b/>
                <w:bCs/>
              </w:rPr>
              <w:t>三级指标</w:t>
            </w:r>
          </w:p>
        </w:tc>
        <w:tc>
          <w:tcPr>
            <w:tcW w:w="2916" w:type="dxa"/>
            <w:shd w:val="clear" w:color="auto" w:fill="D8D8D8" w:themeFill="background1" w:themeFillShade="D9"/>
            <w:vAlign w:val="center"/>
          </w:tcPr>
          <w:p w14:paraId="36EBAF3E">
            <w:pPr>
              <w:pStyle w:val="17"/>
              <w:bidi w:val="0"/>
              <w:jc w:val="center"/>
              <w:rPr>
                <w:rFonts w:hint="eastAsia"/>
                <w:b/>
                <w:bCs/>
              </w:rPr>
            </w:pPr>
            <w:r>
              <w:rPr>
                <w:rFonts w:hint="eastAsia"/>
                <w:b/>
                <w:bCs/>
              </w:rPr>
              <w:t>指标解释</w:t>
            </w:r>
          </w:p>
        </w:tc>
        <w:tc>
          <w:tcPr>
            <w:tcW w:w="2904" w:type="dxa"/>
            <w:shd w:val="clear" w:color="auto" w:fill="D8D8D8" w:themeFill="background1" w:themeFillShade="D9"/>
            <w:vAlign w:val="center"/>
          </w:tcPr>
          <w:p w14:paraId="0AAEB3FF">
            <w:pPr>
              <w:pStyle w:val="17"/>
              <w:bidi w:val="0"/>
              <w:jc w:val="center"/>
              <w:rPr>
                <w:rFonts w:hint="eastAsia"/>
                <w:b/>
                <w:bCs/>
              </w:rPr>
            </w:pPr>
            <w:r>
              <w:rPr>
                <w:rFonts w:hint="eastAsia"/>
                <w:b/>
                <w:bCs/>
              </w:rPr>
              <w:t>评分标准</w:t>
            </w:r>
          </w:p>
        </w:tc>
        <w:tc>
          <w:tcPr>
            <w:tcW w:w="0" w:type="auto"/>
            <w:shd w:val="clear" w:color="auto" w:fill="D8D8D8" w:themeFill="background1" w:themeFillShade="D9"/>
            <w:vAlign w:val="center"/>
          </w:tcPr>
          <w:p w14:paraId="6B3BE246">
            <w:pPr>
              <w:pStyle w:val="17"/>
              <w:bidi w:val="0"/>
              <w:jc w:val="center"/>
              <w:rPr>
                <w:rFonts w:hint="eastAsia"/>
                <w:b/>
                <w:bCs/>
              </w:rPr>
            </w:pPr>
            <w:r>
              <w:rPr>
                <w:rFonts w:hint="eastAsia"/>
                <w:b/>
                <w:bCs/>
              </w:rPr>
              <w:t>分值</w:t>
            </w:r>
          </w:p>
        </w:tc>
        <w:tc>
          <w:tcPr>
            <w:tcW w:w="0" w:type="auto"/>
            <w:shd w:val="clear" w:color="auto" w:fill="D8D8D8" w:themeFill="background1" w:themeFillShade="D9"/>
            <w:vAlign w:val="center"/>
          </w:tcPr>
          <w:p w14:paraId="736490D0">
            <w:pPr>
              <w:pStyle w:val="17"/>
              <w:bidi w:val="0"/>
              <w:jc w:val="center"/>
              <w:rPr>
                <w:rFonts w:hint="eastAsia"/>
                <w:b/>
                <w:bCs/>
              </w:rPr>
            </w:pPr>
            <w:r>
              <w:rPr>
                <w:rFonts w:hint="eastAsia"/>
                <w:b/>
                <w:bCs/>
              </w:rPr>
              <w:t>得分</w:t>
            </w:r>
          </w:p>
        </w:tc>
      </w:tr>
      <w:tr w14:paraId="16BD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restart"/>
            <w:vAlign w:val="center"/>
          </w:tcPr>
          <w:p w14:paraId="4C989118">
            <w:pPr>
              <w:pStyle w:val="17"/>
              <w:bidi w:val="0"/>
              <w:rPr>
                <w:rFonts w:hint="eastAsia"/>
              </w:rPr>
            </w:pPr>
            <w:r>
              <w:rPr>
                <w:rFonts w:hint="eastAsia"/>
              </w:rPr>
              <w:t>决策（15%）</w:t>
            </w:r>
          </w:p>
        </w:tc>
        <w:tc>
          <w:tcPr>
            <w:tcW w:w="0" w:type="auto"/>
            <w:vMerge w:val="restart"/>
            <w:vAlign w:val="center"/>
          </w:tcPr>
          <w:p w14:paraId="14031F43">
            <w:pPr>
              <w:pStyle w:val="17"/>
              <w:bidi w:val="0"/>
              <w:rPr>
                <w:rFonts w:hint="eastAsia"/>
              </w:rPr>
            </w:pPr>
            <w:r>
              <w:rPr>
                <w:rFonts w:hint="eastAsia"/>
              </w:rPr>
              <w:t>目标设定（6分）</w:t>
            </w:r>
          </w:p>
        </w:tc>
        <w:tc>
          <w:tcPr>
            <w:tcW w:w="0" w:type="auto"/>
            <w:vAlign w:val="center"/>
          </w:tcPr>
          <w:p w14:paraId="56D30323">
            <w:pPr>
              <w:pStyle w:val="17"/>
              <w:bidi w:val="0"/>
              <w:rPr>
                <w:rFonts w:hint="eastAsia"/>
                <w:lang w:eastAsia="zh-CN"/>
              </w:rPr>
            </w:pPr>
            <w:r>
              <w:rPr>
                <w:rFonts w:hint="eastAsia"/>
                <w:lang w:eastAsia="zh-CN"/>
              </w:rPr>
              <w:t>绩效目标合理性（3分）</w:t>
            </w:r>
          </w:p>
        </w:tc>
        <w:tc>
          <w:tcPr>
            <w:tcW w:w="2916" w:type="dxa"/>
            <w:vAlign w:val="center"/>
          </w:tcPr>
          <w:p w14:paraId="782C3F96">
            <w:pPr>
              <w:pStyle w:val="17"/>
              <w:bidi w:val="0"/>
              <w:rPr>
                <w:rFonts w:hint="eastAsia"/>
                <w:lang w:eastAsia="zh-CN"/>
              </w:rPr>
            </w:pPr>
            <w:r>
              <w:rPr>
                <w:rFonts w:hint="eastAsia"/>
                <w:lang w:eastAsia="zh-CN"/>
              </w:rPr>
              <w:t>部门所设立的整体绩效目标依据是否充分，是否符合客观实际，用以反映和考核绩效目标与部门履职、年度工作任务的相符性情况。</w:t>
            </w:r>
          </w:p>
        </w:tc>
        <w:tc>
          <w:tcPr>
            <w:tcW w:w="2904" w:type="dxa"/>
            <w:vAlign w:val="center"/>
          </w:tcPr>
          <w:p w14:paraId="54905095">
            <w:pPr>
              <w:pStyle w:val="17"/>
              <w:bidi w:val="0"/>
              <w:rPr>
                <w:rFonts w:hint="eastAsia"/>
              </w:rPr>
            </w:pPr>
            <w:r>
              <w:rPr>
                <w:rFonts w:hint="eastAsia"/>
                <w:lang w:eastAsia="zh-CN"/>
              </w:rPr>
              <w:t>评价要点：</w:t>
            </w:r>
            <w:r>
              <w:rPr>
                <w:rFonts w:hint="eastAsia"/>
                <w:lang w:eastAsia="zh-CN"/>
              </w:rPr>
              <w:br w:type="textWrapping"/>
            </w:r>
            <w:r>
              <w:rPr>
                <w:lang w:eastAsia="zh-CN"/>
              </w:rPr>
              <w:t>①</w:t>
            </w:r>
            <w:r>
              <w:rPr>
                <w:rFonts w:hint="eastAsia"/>
                <w:lang w:eastAsia="zh-CN"/>
              </w:rPr>
              <w:t>是否符合国家法律法规；</w:t>
            </w:r>
            <w:r>
              <w:rPr>
                <w:rFonts w:hint="eastAsia"/>
                <w:lang w:eastAsia="zh-CN"/>
              </w:rPr>
              <w:br w:type="textWrapping"/>
            </w:r>
            <w:r>
              <w:rPr>
                <w:lang w:eastAsia="zh-CN"/>
              </w:rPr>
              <w:t>②</w:t>
            </w:r>
            <w:r>
              <w:rPr>
                <w:rFonts w:hint="eastAsia"/>
                <w:lang w:eastAsia="zh-CN"/>
              </w:rPr>
              <w:t>是否符合国民经济和社会发展总体规划；</w:t>
            </w:r>
            <w:r>
              <w:rPr>
                <w:rFonts w:hint="eastAsia"/>
                <w:lang w:eastAsia="zh-CN"/>
              </w:rPr>
              <w:br w:type="textWrapping"/>
            </w:r>
            <w:r>
              <w:rPr>
                <w:lang w:eastAsia="zh-CN"/>
              </w:rPr>
              <w:t>③</w:t>
            </w:r>
            <w:r>
              <w:rPr>
                <w:rFonts w:hint="eastAsia"/>
                <w:lang w:eastAsia="zh-CN"/>
              </w:rPr>
              <w:t>是否符合部门</w:t>
            </w:r>
            <w:r>
              <w:rPr>
                <w:lang w:eastAsia="zh-CN"/>
              </w:rPr>
              <w:t>“</w:t>
            </w:r>
            <w:r>
              <w:rPr>
                <w:rFonts w:hint="eastAsia"/>
                <w:lang w:eastAsia="zh-CN"/>
              </w:rPr>
              <w:t>三定</w:t>
            </w:r>
            <w:r>
              <w:rPr>
                <w:lang w:eastAsia="zh-CN"/>
              </w:rPr>
              <w:t>”</w:t>
            </w:r>
            <w:r>
              <w:rPr>
                <w:rFonts w:hint="eastAsia"/>
                <w:lang w:eastAsia="zh-CN"/>
              </w:rPr>
              <w:t>方案确定的职责。</w:t>
            </w:r>
            <w:r>
              <w:rPr>
                <w:rFonts w:hint="eastAsia"/>
                <w:lang w:eastAsia="zh-CN"/>
              </w:rPr>
              <w:br w:type="textWrapping"/>
            </w:r>
            <w:r>
              <w:rPr>
                <w:rFonts w:hint="eastAsia"/>
              </w:rPr>
              <w:t>一项不符扣1分。</w:t>
            </w:r>
          </w:p>
        </w:tc>
        <w:tc>
          <w:tcPr>
            <w:tcW w:w="0" w:type="auto"/>
            <w:vAlign w:val="center"/>
          </w:tcPr>
          <w:p w14:paraId="3F703DF8">
            <w:pPr>
              <w:pStyle w:val="17"/>
              <w:bidi w:val="0"/>
              <w:rPr>
                <w:rFonts w:hint="eastAsia"/>
              </w:rPr>
            </w:pPr>
            <w:r>
              <w:rPr>
                <w:rFonts w:hint="eastAsia"/>
              </w:rPr>
              <w:t>3</w:t>
            </w:r>
          </w:p>
        </w:tc>
        <w:tc>
          <w:tcPr>
            <w:tcW w:w="0" w:type="auto"/>
            <w:vAlign w:val="center"/>
          </w:tcPr>
          <w:p w14:paraId="500624C4">
            <w:pPr>
              <w:pStyle w:val="17"/>
              <w:bidi w:val="0"/>
              <w:rPr>
                <w:rFonts w:hint="eastAsia"/>
              </w:rPr>
            </w:pPr>
            <w:r>
              <w:rPr>
                <w:rFonts w:hint="eastAsia"/>
              </w:rPr>
              <w:t>3</w:t>
            </w:r>
          </w:p>
        </w:tc>
      </w:tr>
      <w:tr w14:paraId="48256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77303171">
            <w:pPr>
              <w:pStyle w:val="17"/>
              <w:bidi w:val="0"/>
              <w:rPr>
                <w:rFonts w:hint="eastAsia"/>
              </w:rPr>
            </w:pPr>
          </w:p>
        </w:tc>
        <w:tc>
          <w:tcPr>
            <w:tcW w:w="0" w:type="auto"/>
            <w:vMerge w:val="continue"/>
            <w:vAlign w:val="center"/>
          </w:tcPr>
          <w:p w14:paraId="0EE5AE2B">
            <w:pPr>
              <w:pStyle w:val="17"/>
              <w:bidi w:val="0"/>
              <w:rPr>
                <w:rFonts w:hint="eastAsia"/>
              </w:rPr>
            </w:pPr>
          </w:p>
        </w:tc>
        <w:tc>
          <w:tcPr>
            <w:tcW w:w="0" w:type="auto"/>
            <w:vAlign w:val="center"/>
          </w:tcPr>
          <w:p w14:paraId="1C5773AD">
            <w:pPr>
              <w:pStyle w:val="17"/>
              <w:bidi w:val="0"/>
              <w:rPr>
                <w:rFonts w:hint="eastAsia"/>
                <w:lang w:eastAsia="zh-CN"/>
              </w:rPr>
            </w:pPr>
            <w:r>
              <w:rPr>
                <w:rFonts w:hint="eastAsia"/>
                <w:lang w:eastAsia="zh-CN"/>
              </w:rPr>
              <w:t>绩效目标明确性（3分）</w:t>
            </w:r>
          </w:p>
        </w:tc>
        <w:tc>
          <w:tcPr>
            <w:tcW w:w="2916" w:type="dxa"/>
            <w:vAlign w:val="center"/>
          </w:tcPr>
          <w:p w14:paraId="61FD7555">
            <w:pPr>
              <w:pStyle w:val="17"/>
              <w:bidi w:val="0"/>
              <w:rPr>
                <w:rFonts w:hint="eastAsia"/>
                <w:lang w:eastAsia="zh-CN"/>
              </w:rPr>
            </w:pPr>
            <w:r>
              <w:rPr>
                <w:rFonts w:hint="eastAsia"/>
                <w:lang w:eastAsia="zh-CN"/>
              </w:rPr>
              <w:t>部门依据整体绩效目标所设定的绩效指标是否清晰、细化、可衡量，用以反映和考核绩效目标的细化情况，并涵盖绩效目标全部内容，反映项目预期产出和效益。</w:t>
            </w:r>
          </w:p>
        </w:tc>
        <w:tc>
          <w:tcPr>
            <w:tcW w:w="2904" w:type="dxa"/>
            <w:vAlign w:val="center"/>
          </w:tcPr>
          <w:p w14:paraId="538B34A4">
            <w:pPr>
              <w:pStyle w:val="17"/>
              <w:bidi w:val="0"/>
              <w:rPr>
                <w:rFonts w:hint="eastAsia"/>
              </w:rPr>
            </w:pPr>
            <w:r>
              <w:rPr>
                <w:rFonts w:hint="eastAsia"/>
                <w:lang w:eastAsia="zh-CN"/>
              </w:rPr>
              <w:t>评价要点：</w:t>
            </w:r>
            <w:r>
              <w:rPr>
                <w:rFonts w:hint="eastAsia"/>
                <w:lang w:eastAsia="zh-CN"/>
              </w:rPr>
              <w:br w:type="textWrapping"/>
            </w:r>
            <w:r>
              <w:rPr>
                <w:lang w:eastAsia="zh-CN"/>
              </w:rPr>
              <w:t>①</w:t>
            </w:r>
            <w:r>
              <w:rPr>
                <w:rFonts w:hint="eastAsia"/>
                <w:lang w:eastAsia="zh-CN"/>
              </w:rPr>
              <w:t>是否将绩效目标细化分解为具体的工作任务；</w:t>
            </w:r>
            <w:r>
              <w:rPr>
                <w:rFonts w:hint="eastAsia"/>
                <w:lang w:eastAsia="zh-CN"/>
              </w:rPr>
              <w:br w:type="textWrapping"/>
            </w:r>
            <w:r>
              <w:rPr>
                <w:lang w:eastAsia="zh-CN"/>
              </w:rPr>
              <w:t>②</w:t>
            </w:r>
            <w:r>
              <w:rPr>
                <w:rFonts w:hint="eastAsia"/>
                <w:lang w:eastAsia="zh-CN"/>
              </w:rPr>
              <w:t>是否通过清晰、可衡量的指标予以体现；</w:t>
            </w:r>
            <w:r>
              <w:rPr>
                <w:rFonts w:hint="eastAsia"/>
                <w:lang w:eastAsia="zh-CN"/>
              </w:rPr>
              <w:br w:type="textWrapping"/>
            </w:r>
            <w:r>
              <w:rPr>
                <w:lang w:eastAsia="zh-CN"/>
              </w:rPr>
              <w:t>③</w:t>
            </w:r>
            <w:r>
              <w:rPr>
                <w:rFonts w:hint="eastAsia"/>
                <w:lang w:eastAsia="zh-CN"/>
              </w:rPr>
              <w:t>是否与部门年度的任务数或计划数相对应。</w:t>
            </w:r>
            <w:r>
              <w:rPr>
                <w:rFonts w:hint="eastAsia"/>
                <w:lang w:eastAsia="zh-CN"/>
              </w:rPr>
              <w:br w:type="textWrapping"/>
            </w:r>
            <w:r>
              <w:rPr>
                <w:rFonts w:hint="eastAsia"/>
              </w:rPr>
              <w:t>一项不符扣1分。</w:t>
            </w:r>
          </w:p>
        </w:tc>
        <w:tc>
          <w:tcPr>
            <w:tcW w:w="0" w:type="auto"/>
            <w:vAlign w:val="center"/>
          </w:tcPr>
          <w:p w14:paraId="1E6F4D99">
            <w:pPr>
              <w:pStyle w:val="17"/>
              <w:bidi w:val="0"/>
              <w:rPr>
                <w:rFonts w:hint="eastAsia"/>
              </w:rPr>
            </w:pPr>
            <w:r>
              <w:rPr>
                <w:rFonts w:hint="eastAsia"/>
              </w:rPr>
              <w:t>3</w:t>
            </w:r>
          </w:p>
        </w:tc>
        <w:tc>
          <w:tcPr>
            <w:tcW w:w="0" w:type="auto"/>
            <w:vAlign w:val="center"/>
          </w:tcPr>
          <w:p w14:paraId="2F00AE24">
            <w:pPr>
              <w:pStyle w:val="17"/>
              <w:bidi w:val="0"/>
              <w:rPr>
                <w:rFonts w:hint="eastAsia"/>
              </w:rPr>
            </w:pPr>
            <w:r>
              <w:rPr>
                <w:rFonts w:hint="eastAsia"/>
              </w:rPr>
              <w:t>2</w:t>
            </w:r>
          </w:p>
        </w:tc>
      </w:tr>
      <w:tr w14:paraId="07E18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5CF27059">
            <w:pPr>
              <w:pStyle w:val="17"/>
              <w:bidi w:val="0"/>
              <w:rPr>
                <w:rFonts w:hint="eastAsia"/>
              </w:rPr>
            </w:pPr>
          </w:p>
        </w:tc>
        <w:tc>
          <w:tcPr>
            <w:tcW w:w="0" w:type="auto"/>
            <w:vMerge w:val="restart"/>
            <w:vAlign w:val="center"/>
          </w:tcPr>
          <w:p w14:paraId="5BCCEC3C">
            <w:pPr>
              <w:pStyle w:val="17"/>
              <w:bidi w:val="0"/>
              <w:rPr>
                <w:rFonts w:hint="eastAsia"/>
              </w:rPr>
            </w:pPr>
            <w:r>
              <w:rPr>
                <w:rFonts w:hint="eastAsia"/>
              </w:rPr>
              <w:t>预算配置（9分）</w:t>
            </w:r>
          </w:p>
        </w:tc>
        <w:tc>
          <w:tcPr>
            <w:tcW w:w="0" w:type="auto"/>
            <w:vAlign w:val="center"/>
          </w:tcPr>
          <w:p w14:paraId="5F8F94D5">
            <w:pPr>
              <w:pStyle w:val="17"/>
              <w:bidi w:val="0"/>
              <w:rPr>
                <w:rFonts w:hint="eastAsia"/>
                <w:lang w:eastAsia="zh-CN"/>
              </w:rPr>
            </w:pPr>
            <w:r>
              <w:rPr>
                <w:rFonts w:hint="eastAsia"/>
                <w:lang w:eastAsia="zh-CN"/>
              </w:rPr>
              <w:t>在职人员控制率（3分）</w:t>
            </w:r>
          </w:p>
        </w:tc>
        <w:tc>
          <w:tcPr>
            <w:tcW w:w="2916" w:type="dxa"/>
            <w:vAlign w:val="center"/>
          </w:tcPr>
          <w:p w14:paraId="224DA3D2">
            <w:pPr>
              <w:pStyle w:val="17"/>
              <w:bidi w:val="0"/>
              <w:rPr>
                <w:rFonts w:hint="eastAsia"/>
                <w:lang w:eastAsia="zh-CN"/>
              </w:rPr>
            </w:pPr>
            <w:r>
              <w:rPr>
                <w:rFonts w:hint="eastAsia"/>
                <w:lang w:eastAsia="zh-CN"/>
              </w:rPr>
              <w:t>部门本年度实际在职人员数与编制数的比率，用以反映和考核部门对人员成本的控制程度。</w:t>
            </w:r>
          </w:p>
        </w:tc>
        <w:tc>
          <w:tcPr>
            <w:tcW w:w="2904" w:type="dxa"/>
            <w:vAlign w:val="center"/>
          </w:tcPr>
          <w:p w14:paraId="17926D1C">
            <w:pPr>
              <w:pStyle w:val="17"/>
              <w:bidi w:val="0"/>
              <w:rPr>
                <w:rFonts w:hint="eastAsia"/>
                <w:lang w:eastAsia="zh-CN"/>
              </w:rPr>
            </w:pPr>
            <w:r>
              <w:rPr>
                <w:rFonts w:hint="eastAsia"/>
                <w:lang w:eastAsia="zh-CN"/>
              </w:rPr>
              <w:t>评价要点：在职人员控制率=（在编人员数/编制数）</w:t>
            </w:r>
            <w:r>
              <w:rPr>
                <w:lang w:eastAsia="zh-CN"/>
              </w:rPr>
              <w:t>×</w:t>
            </w:r>
            <w:r>
              <w:rPr>
                <w:rFonts w:hint="eastAsia"/>
                <w:lang w:eastAsia="zh-CN"/>
              </w:rPr>
              <w:t>100%。</w:t>
            </w:r>
            <w:r>
              <w:rPr>
                <w:rFonts w:hint="eastAsia"/>
                <w:lang w:eastAsia="zh-CN"/>
              </w:rPr>
              <w:br w:type="textWrapping"/>
            </w:r>
            <w:r>
              <w:rPr>
                <w:rFonts w:hint="eastAsia"/>
                <w:lang w:eastAsia="zh-CN"/>
              </w:rPr>
              <w:t>评价要点：</w:t>
            </w:r>
            <w:r>
              <w:rPr>
                <w:rFonts w:hint="eastAsia"/>
                <w:lang w:eastAsia="zh-CN"/>
              </w:rPr>
              <w:br w:type="textWrapping"/>
            </w:r>
            <w:r>
              <w:rPr>
                <w:lang w:eastAsia="zh-CN"/>
              </w:rPr>
              <w:t>①</w:t>
            </w:r>
            <w:r>
              <w:rPr>
                <w:rFonts w:hint="eastAsia"/>
                <w:lang w:eastAsia="zh-CN"/>
              </w:rPr>
              <w:t>在职人员控制率</w:t>
            </w:r>
            <w:r>
              <w:rPr>
                <w:lang w:eastAsia="zh-CN"/>
              </w:rPr>
              <w:t>≤</w:t>
            </w:r>
            <w:r>
              <w:rPr>
                <w:rFonts w:hint="eastAsia"/>
                <w:lang w:eastAsia="zh-CN"/>
              </w:rPr>
              <w:t>100%，得满分；</w:t>
            </w:r>
            <w:r>
              <w:rPr>
                <w:rFonts w:hint="eastAsia"/>
                <w:lang w:eastAsia="zh-CN"/>
              </w:rPr>
              <w:br w:type="textWrapping"/>
            </w:r>
            <w:r>
              <w:rPr>
                <w:lang w:eastAsia="zh-CN"/>
              </w:rPr>
              <w:t>②</w:t>
            </w:r>
            <w:r>
              <w:rPr>
                <w:rFonts w:hint="eastAsia"/>
                <w:lang w:eastAsia="zh-CN"/>
              </w:rPr>
              <w:t>在职人员控制率≧115%，得0分；</w:t>
            </w:r>
            <w:r>
              <w:rPr>
                <w:rFonts w:hint="eastAsia"/>
                <w:lang w:eastAsia="zh-CN"/>
              </w:rPr>
              <w:br w:type="textWrapping"/>
            </w:r>
            <w:r>
              <w:rPr>
                <w:lang w:eastAsia="zh-CN"/>
              </w:rPr>
              <w:t>③</w:t>
            </w:r>
            <w:r>
              <w:rPr>
                <w:rFonts w:hint="eastAsia"/>
                <w:lang w:eastAsia="zh-CN"/>
              </w:rPr>
              <w:t>100%＜在职人员控制率＜115%之间，得分=（115%－某部门在职人员控制率）/15%×指标分值。</w:t>
            </w:r>
          </w:p>
        </w:tc>
        <w:tc>
          <w:tcPr>
            <w:tcW w:w="0" w:type="auto"/>
            <w:vAlign w:val="center"/>
          </w:tcPr>
          <w:p w14:paraId="67707907">
            <w:pPr>
              <w:pStyle w:val="17"/>
              <w:bidi w:val="0"/>
              <w:rPr>
                <w:rFonts w:hint="eastAsia"/>
              </w:rPr>
            </w:pPr>
            <w:r>
              <w:rPr>
                <w:rFonts w:hint="eastAsia"/>
              </w:rPr>
              <w:t>3</w:t>
            </w:r>
          </w:p>
        </w:tc>
        <w:tc>
          <w:tcPr>
            <w:tcW w:w="0" w:type="auto"/>
            <w:vAlign w:val="center"/>
          </w:tcPr>
          <w:p w14:paraId="60DFE1AD">
            <w:pPr>
              <w:pStyle w:val="17"/>
              <w:bidi w:val="0"/>
              <w:rPr>
                <w:rFonts w:hint="eastAsia"/>
              </w:rPr>
            </w:pPr>
            <w:r>
              <w:rPr>
                <w:rFonts w:hint="eastAsia"/>
              </w:rPr>
              <w:t>3</w:t>
            </w:r>
          </w:p>
        </w:tc>
      </w:tr>
      <w:tr w14:paraId="7283B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71C7E5A2">
            <w:pPr>
              <w:pStyle w:val="17"/>
              <w:bidi w:val="0"/>
              <w:rPr>
                <w:rFonts w:hint="eastAsia"/>
              </w:rPr>
            </w:pPr>
          </w:p>
        </w:tc>
        <w:tc>
          <w:tcPr>
            <w:tcW w:w="0" w:type="auto"/>
            <w:vMerge w:val="continue"/>
            <w:vAlign w:val="center"/>
          </w:tcPr>
          <w:p w14:paraId="1CC1658D">
            <w:pPr>
              <w:pStyle w:val="17"/>
              <w:bidi w:val="0"/>
              <w:rPr>
                <w:rFonts w:hint="eastAsia"/>
              </w:rPr>
            </w:pPr>
          </w:p>
        </w:tc>
        <w:tc>
          <w:tcPr>
            <w:tcW w:w="0" w:type="auto"/>
            <w:vAlign w:val="center"/>
          </w:tcPr>
          <w:p w14:paraId="426182B4">
            <w:pPr>
              <w:pStyle w:val="17"/>
              <w:bidi w:val="0"/>
              <w:rPr>
                <w:rFonts w:hint="eastAsia"/>
                <w:lang w:eastAsia="zh-CN"/>
              </w:rPr>
            </w:pPr>
            <w:r>
              <w:rPr>
                <w:rFonts w:hint="eastAsia"/>
                <w:lang w:eastAsia="zh-CN"/>
              </w:rPr>
              <w:t>“三公”经费变动率（3分）</w:t>
            </w:r>
          </w:p>
        </w:tc>
        <w:tc>
          <w:tcPr>
            <w:tcW w:w="2916" w:type="dxa"/>
            <w:vAlign w:val="center"/>
          </w:tcPr>
          <w:p w14:paraId="31DFFAE0">
            <w:pPr>
              <w:pStyle w:val="17"/>
              <w:bidi w:val="0"/>
              <w:rPr>
                <w:rFonts w:hint="eastAsia"/>
                <w:lang w:eastAsia="zh-CN"/>
              </w:rPr>
            </w:pPr>
            <w:r>
              <w:rPr>
                <w:rFonts w:hint="eastAsia"/>
                <w:lang w:eastAsia="zh-CN"/>
              </w:rPr>
              <w:t>部门本年度“三公”经费预算数与上年度“三公”经费预算数的变动比率，用以反映和考核部门对控制重点行政成本的努力程度。“三公”经费变动率=[（本年度“三公”经费总额-上年度“三公”经费总额）/上年度“三公”经费总额]×100%。</w:t>
            </w:r>
          </w:p>
        </w:tc>
        <w:tc>
          <w:tcPr>
            <w:tcW w:w="2904" w:type="dxa"/>
            <w:vAlign w:val="center"/>
          </w:tcPr>
          <w:p w14:paraId="78A821CA">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变动率</w:t>
            </w:r>
            <w:r>
              <w:rPr>
                <w:lang w:eastAsia="zh-CN"/>
              </w:rPr>
              <w:t>≤</w:t>
            </w:r>
            <w:r>
              <w:rPr>
                <w:rFonts w:hint="eastAsia"/>
                <w:lang w:eastAsia="zh-CN"/>
              </w:rPr>
              <w:t>0%得满分；</w:t>
            </w:r>
            <w:r>
              <w:rPr>
                <w:rFonts w:hint="eastAsia"/>
                <w:lang w:eastAsia="zh-CN"/>
              </w:rPr>
              <w:br w:type="textWrapping"/>
            </w:r>
            <w:r>
              <w:rPr>
                <w:lang w:eastAsia="zh-CN"/>
              </w:rPr>
              <w:t>②</w:t>
            </w:r>
            <w:r>
              <w:rPr>
                <w:rFonts w:hint="eastAsia"/>
                <w:lang w:eastAsia="zh-CN"/>
              </w:rPr>
              <w:t>变动率每超过10个百分点扣1分，扣完为止。</w:t>
            </w:r>
          </w:p>
        </w:tc>
        <w:tc>
          <w:tcPr>
            <w:tcW w:w="0" w:type="auto"/>
            <w:vAlign w:val="center"/>
          </w:tcPr>
          <w:p w14:paraId="652527FC">
            <w:pPr>
              <w:pStyle w:val="17"/>
              <w:bidi w:val="0"/>
              <w:rPr>
                <w:rFonts w:hint="eastAsia"/>
              </w:rPr>
            </w:pPr>
            <w:r>
              <w:rPr>
                <w:rFonts w:hint="eastAsia"/>
              </w:rPr>
              <w:t>3</w:t>
            </w:r>
          </w:p>
        </w:tc>
        <w:tc>
          <w:tcPr>
            <w:tcW w:w="0" w:type="auto"/>
            <w:vAlign w:val="center"/>
          </w:tcPr>
          <w:p w14:paraId="5D7BD413">
            <w:pPr>
              <w:pStyle w:val="17"/>
              <w:bidi w:val="0"/>
              <w:rPr>
                <w:rFonts w:hint="eastAsia"/>
              </w:rPr>
            </w:pPr>
            <w:r>
              <w:rPr>
                <w:rFonts w:hint="eastAsia"/>
              </w:rPr>
              <w:t>3</w:t>
            </w:r>
          </w:p>
        </w:tc>
      </w:tr>
      <w:tr w14:paraId="19104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42BB808C">
            <w:pPr>
              <w:pStyle w:val="17"/>
              <w:bidi w:val="0"/>
              <w:rPr>
                <w:rFonts w:hint="eastAsia"/>
              </w:rPr>
            </w:pPr>
          </w:p>
        </w:tc>
        <w:tc>
          <w:tcPr>
            <w:tcW w:w="0" w:type="auto"/>
            <w:vMerge w:val="continue"/>
            <w:vAlign w:val="center"/>
          </w:tcPr>
          <w:p w14:paraId="2E3F5D3E">
            <w:pPr>
              <w:pStyle w:val="17"/>
              <w:bidi w:val="0"/>
              <w:rPr>
                <w:rFonts w:hint="eastAsia"/>
              </w:rPr>
            </w:pPr>
          </w:p>
        </w:tc>
        <w:tc>
          <w:tcPr>
            <w:tcW w:w="0" w:type="auto"/>
            <w:vAlign w:val="center"/>
          </w:tcPr>
          <w:p w14:paraId="4FE8D9F5">
            <w:pPr>
              <w:pStyle w:val="17"/>
              <w:bidi w:val="0"/>
              <w:rPr>
                <w:rFonts w:hint="eastAsia"/>
                <w:lang w:eastAsia="zh-CN"/>
              </w:rPr>
            </w:pPr>
            <w:r>
              <w:rPr>
                <w:rFonts w:hint="eastAsia"/>
                <w:lang w:eastAsia="zh-CN"/>
              </w:rPr>
              <w:t>结转结余变动率（3分）</w:t>
            </w:r>
          </w:p>
        </w:tc>
        <w:tc>
          <w:tcPr>
            <w:tcW w:w="2916" w:type="dxa"/>
            <w:vAlign w:val="center"/>
          </w:tcPr>
          <w:p w14:paraId="32FE5BF4">
            <w:pPr>
              <w:pStyle w:val="17"/>
              <w:bidi w:val="0"/>
              <w:rPr>
                <w:rFonts w:hint="eastAsia"/>
                <w:lang w:eastAsia="zh-CN"/>
              </w:rPr>
            </w:pPr>
            <w:r>
              <w:rPr>
                <w:rFonts w:hint="eastAsia"/>
                <w:lang w:eastAsia="zh-CN"/>
              </w:rPr>
              <w:t>部门本年度</w:t>
            </w:r>
            <w:r>
              <w:rPr>
                <w:lang w:eastAsia="zh-CN"/>
              </w:rPr>
              <w:t>“</w:t>
            </w:r>
            <w:r>
              <w:rPr>
                <w:rFonts w:hint="eastAsia"/>
                <w:lang w:eastAsia="zh-CN"/>
              </w:rPr>
              <w:t>结转结余</w:t>
            </w:r>
            <w:r>
              <w:rPr>
                <w:lang w:eastAsia="zh-CN"/>
              </w:rPr>
              <w:t>”</w:t>
            </w:r>
            <w:r>
              <w:rPr>
                <w:rFonts w:hint="eastAsia"/>
                <w:lang w:eastAsia="zh-CN"/>
              </w:rPr>
              <w:t>金额与上年度</w:t>
            </w:r>
            <w:r>
              <w:rPr>
                <w:lang w:eastAsia="zh-CN"/>
              </w:rPr>
              <w:t>“</w:t>
            </w:r>
            <w:r>
              <w:rPr>
                <w:rFonts w:hint="eastAsia"/>
                <w:lang w:eastAsia="zh-CN"/>
              </w:rPr>
              <w:t>结转结余</w:t>
            </w:r>
            <w:r>
              <w:rPr>
                <w:lang w:eastAsia="zh-CN"/>
              </w:rPr>
              <w:t>”</w:t>
            </w:r>
            <w:r>
              <w:rPr>
                <w:rFonts w:hint="eastAsia"/>
                <w:lang w:eastAsia="zh-CN"/>
              </w:rPr>
              <w:t>金额的变动比率，用以反映和考核部门资金的结余程度。</w:t>
            </w:r>
          </w:p>
        </w:tc>
        <w:tc>
          <w:tcPr>
            <w:tcW w:w="2904" w:type="dxa"/>
            <w:vAlign w:val="center"/>
          </w:tcPr>
          <w:p w14:paraId="631A7236">
            <w:pPr>
              <w:pStyle w:val="17"/>
              <w:bidi w:val="0"/>
              <w:rPr>
                <w:rFonts w:hint="eastAsia"/>
              </w:rPr>
            </w:pPr>
            <w:r>
              <w:rPr>
                <w:rFonts w:hint="eastAsia"/>
                <w:lang w:eastAsia="zh-CN"/>
              </w:rPr>
              <w:t>评价要点：</w:t>
            </w:r>
            <w:r>
              <w:rPr>
                <w:rFonts w:hint="eastAsia"/>
                <w:lang w:eastAsia="zh-CN"/>
              </w:rPr>
              <w:br w:type="textWrapping"/>
            </w:r>
            <w:r>
              <w:rPr>
                <w:rFonts w:hint="eastAsia"/>
                <w:lang w:eastAsia="zh-CN"/>
              </w:rPr>
              <w:t>结转结余变动率=[（本年度累计结转结余资金总额-上年度累计结转结余资金总额）/上年度累计结转结余资金总额]×100%。</w:t>
            </w:r>
            <w:r>
              <w:rPr>
                <w:rFonts w:hint="eastAsia"/>
                <w:lang w:eastAsia="zh-CN"/>
              </w:rPr>
              <w:br w:type="textWrapping"/>
            </w:r>
            <w:r>
              <w:rPr>
                <w:rFonts w:hint="eastAsia"/>
                <w:lang w:eastAsia="zh-CN"/>
              </w:rPr>
              <w:t>结转结余变动率＜0，得满分；</w:t>
            </w:r>
            <w:r>
              <w:rPr>
                <w:rFonts w:hint="eastAsia"/>
                <w:lang w:eastAsia="zh-CN"/>
              </w:rPr>
              <w:br w:type="textWrapping"/>
            </w:r>
            <w:r>
              <w:rPr>
                <w:rFonts w:hint="eastAsia"/>
                <w:lang w:eastAsia="zh-CN"/>
              </w:rPr>
              <w:t>结转结余变动率≧60%，不得分。</w:t>
            </w:r>
            <w:r>
              <w:rPr>
                <w:rFonts w:hint="eastAsia"/>
                <w:lang w:eastAsia="zh-CN"/>
              </w:rPr>
              <w:br w:type="textWrapping"/>
            </w:r>
            <w:r>
              <w:rPr>
                <w:rFonts w:hint="eastAsia"/>
              </w:rPr>
              <w:t>得分=（60%-结转结余变动率）/60%×该指标分值</w:t>
            </w:r>
          </w:p>
        </w:tc>
        <w:tc>
          <w:tcPr>
            <w:tcW w:w="0" w:type="auto"/>
            <w:vAlign w:val="center"/>
          </w:tcPr>
          <w:p w14:paraId="089C61E7">
            <w:pPr>
              <w:pStyle w:val="17"/>
              <w:bidi w:val="0"/>
              <w:rPr>
                <w:rFonts w:hint="eastAsia"/>
              </w:rPr>
            </w:pPr>
            <w:r>
              <w:rPr>
                <w:rFonts w:hint="eastAsia"/>
              </w:rPr>
              <w:t>3</w:t>
            </w:r>
          </w:p>
        </w:tc>
        <w:tc>
          <w:tcPr>
            <w:tcW w:w="0" w:type="auto"/>
            <w:vAlign w:val="center"/>
          </w:tcPr>
          <w:p w14:paraId="72649E0D">
            <w:pPr>
              <w:pStyle w:val="17"/>
              <w:bidi w:val="0"/>
              <w:rPr>
                <w:rFonts w:hint="eastAsia"/>
              </w:rPr>
            </w:pPr>
            <w:r>
              <w:rPr>
                <w:rFonts w:hint="eastAsia"/>
              </w:rPr>
              <w:t>1.69</w:t>
            </w:r>
          </w:p>
        </w:tc>
      </w:tr>
      <w:tr w14:paraId="3CFD4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restart"/>
            <w:vAlign w:val="center"/>
          </w:tcPr>
          <w:p w14:paraId="21C05E66">
            <w:pPr>
              <w:pStyle w:val="17"/>
              <w:bidi w:val="0"/>
              <w:rPr>
                <w:rFonts w:hint="eastAsia"/>
              </w:rPr>
            </w:pPr>
            <w:r>
              <w:rPr>
                <w:rFonts w:hint="eastAsia"/>
              </w:rPr>
              <w:t>过程（21%）</w:t>
            </w:r>
          </w:p>
        </w:tc>
        <w:tc>
          <w:tcPr>
            <w:tcW w:w="0" w:type="auto"/>
            <w:vMerge w:val="restart"/>
            <w:vAlign w:val="center"/>
          </w:tcPr>
          <w:p w14:paraId="6BF245D2">
            <w:pPr>
              <w:pStyle w:val="17"/>
              <w:bidi w:val="0"/>
              <w:rPr>
                <w:rFonts w:hint="eastAsia"/>
              </w:rPr>
            </w:pPr>
            <w:r>
              <w:rPr>
                <w:rFonts w:hint="eastAsia"/>
              </w:rPr>
              <w:t>预算执行（9分）</w:t>
            </w:r>
          </w:p>
        </w:tc>
        <w:tc>
          <w:tcPr>
            <w:tcW w:w="0" w:type="auto"/>
            <w:vAlign w:val="center"/>
          </w:tcPr>
          <w:p w14:paraId="486D702A">
            <w:pPr>
              <w:pStyle w:val="17"/>
              <w:bidi w:val="0"/>
              <w:rPr>
                <w:rFonts w:hint="eastAsia"/>
              </w:rPr>
            </w:pPr>
            <w:r>
              <w:rPr>
                <w:rFonts w:hint="eastAsia"/>
              </w:rPr>
              <w:t>预算执行率（2分）</w:t>
            </w:r>
          </w:p>
        </w:tc>
        <w:tc>
          <w:tcPr>
            <w:tcW w:w="2916" w:type="dxa"/>
            <w:vAlign w:val="center"/>
          </w:tcPr>
          <w:p w14:paraId="2974E43C">
            <w:pPr>
              <w:pStyle w:val="17"/>
              <w:bidi w:val="0"/>
              <w:rPr>
                <w:rFonts w:hint="eastAsia"/>
                <w:lang w:eastAsia="zh-CN"/>
              </w:rPr>
            </w:pPr>
            <w:r>
              <w:rPr>
                <w:rFonts w:hint="eastAsia"/>
                <w:lang w:eastAsia="zh-CN"/>
              </w:rPr>
              <w:t>项目预算资金是否按照计划执行，用以反映或考核项目预算执行情况。预算执行率=（年度部门实际支出资金/年度部门全年预算资金）</w:t>
            </w:r>
            <w:r>
              <w:rPr>
                <w:lang w:eastAsia="zh-CN"/>
              </w:rPr>
              <w:t>×</w:t>
            </w:r>
            <w:r>
              <w:rPr>
                <w:rFonts w:hint="eastAsia"/>
                <w:lang w:eastAsia="zh-CN"/>
              </w:rPr>
              <w:t>100%）。</w:t>
            </w:r>
          </w:p>
        </w:tc>
        <w:tc>
          <w:tcPr>
            <w:tcW w:w="2904" w:type="dxa"/>
            <w:vAlign w:val="center"/>
          </w:tcPr>
          <w:p w14:paraId="046497A2">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90%≤预算执行率</w:t>
            </w:r>
            <w:r>
              <w:rPr>
                <w:lang w:eastAsia="zh-CN"/>
              </w:rPr>
              <w:t>≤</w:t>
            </w:r>
            <w:r>
              <w:rPr>
                <w:rFonts w:hint="eastAsia"/>
                <w:lang w:eastAsia="zh-CN"/>
              </w:rPr>
              <w:t>100%，得2分；</w:t>
            </w:r>
            <w:r>
              <w:rPr>
                <w:rFonts w:hint="eastAsia"/>
                <w:lang w:eastAsia="zh-CN"/>
              </w:rPr>
              <w:br w:type="textWrapping"/>
            </w:r>
            <w:r>
              <w:rPr>
                <w:lang w:eastAsia="zh-CN"/>
              </w:rPr>
              <w:t>②</w:t>
            </w:r>
            <w:r>
              <w:rPr>
                <w:rFonts w:hint="eastAsia"/>
                <w:lang w:eastAsia="zh-CN"/>
              </w:rPr>
              <w:t>70%≤预算执行率﹤90%，得1分；</w:t>
            </w:r>
            <w:r>
              <w:rPr>
                <w:rFonts w:hint="eastAsia"/>
                <w:lang w:eastAsia="zh-CN"/>
              </w:rPr>
              <w:br w:type="textWrapping"/>
            </w:r>
            <w:r>
              <w:rPr>
                <w:lang w:eastAsia="zh-CN"/>
              </w:rPr>
              <w:t>③</w:t>
            </w:r>
            <w:r>
              <w:rPr>
                <w:rFonts w:hint="eastAsia"/>
                <w:lang w:eastAsia="zh-CN"/>
              </w:rPr>
              <w:t>预算执行率﹤70%，得0分；</w:t>
            </w:r>
          </w:p>
        </w:tc>
        <w:tc>
          <w:tcPr>
            <w:tcW w:w="0" w:type="auto"/>
            <w:vAlign w:val="center"/>
          </w:tcPr>
          <w:p w14:paraId="2219E06B">
            <w:pPr>
              <w:pStyle w:val="17"/>
              <w:bidi w:val="0"/>
              <w:rPr>
                <w:rFonts w:hint="eastAsia"/>
              </w:rPr>
            </w:pPr>
            <w:r>
              <w:rPr>
                <w:rFonts w:hint="eastAsia"/>
              </w:rPr>
              <w:t>2</w:t>
            </w:r>
          </w:p>
        </w:tc>
        <w:tc>
          <w:tcPr>
            <w:tcW w:w="0" w:type="auto"/>
            <w:vAlign w:val="center"/>
          </w:tcPr>
          <w:p w14:paraId="55C3360C">
            <w:pPr>
              <w:pStyle w:val="17"/>
              <w:bidi w:val="0"/>
              <w:rPr>
                <w:rFonts w:hint="eastAsia"/>
              </w:rPr>
            </w:pPr>
            <w:r>
              <w:rPr>
                <w:rFonts w:hint="eastAsia"/>
              </w:rPr>
              <w:t>2</w:t>
            </w:r>
          </w:p>
        </w:tc>
      </w:tr>
      <w:tr w14:paraId="3E49F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5BB26440">
            <w:pPr>
              <w:pStyle w:val="17"/>
              <w:bidi w:val="0"/>
              <w:rPr>
                <w:rFonts w:hint="eastAsia"/>
              </w:rPr>
            </w:pPr>
          </w:p>
        </w:tc>
        <w:tc>
          <w:tcPr>
            <w:tcW w:w="0" w:type="auto"/>
            <w:vMerge w:val="continue"/>
            <w:vAlign w:val="center"/>
          </w:tcPr>
          <w:p w14:paraId="65BCC6E3">
            <w:pPr>
              <w:pStyle w:val="17"/>
              <w:bidi w:val="0"/>
              <w:rPr>
                <w:rFonts w:hint="eastAsia"/>
              </w:rPr>
            </w:pPr>
          </w:p>
        </w:tc>
        <w:tc>
          <w:tcPr>
            <w:tcW w:w="0" w:type="auto"/>
            <w:vAlign w:val="center"/>
          </w:tcPr>
          <w:p w14:paraId="1626D1ED">
            <w:pPr>
              <w:pStyle w:val="17"/>
              <w:bidi w:val="0"/>
              <w:rPr>
                <w:rFonts w:hint="eastAsia"/>
              </w:rPr>
            </w:pPr>
            <w:r>
              <w:rPr>
                <w:rFonts w:hint="eastAsia"/>
              </w:rPr>
              <w:t>预算调整率（2分）</w:t>
            </w:r>
          </w:p>
        </w:tc>
        <w:tc>
          <w:tcPr>
            <w:tcW w:w="2916" w:type="dxa"/>
            <w:vAlign w:val="center"/>
          </w:tcPr>
          <w:p w14:paraId="6A50344E">
            <w:pPr>
              <w:pStyle w:val="17"/>
              <w:bidi w:val="0"/>
              <w:rPr>
                <w:rFonts w:hint="eastAsia"/>
                <w:lang w:eastAsia="zh-CN"/>
              </w:rPr>
            </w:pPr>
            <w:r>
              <w:rPr>
                <w:rFonts w:hint="eastAsia"/>
                <w:lang w:eastAsia="zh-CN"/>
              </w:rPr>
              <w:t>部门本年度预算调整数与预算数的比率，用以反映和考核部门预算的调整程度。</w:t>
            </w:r>
          </w:p>
        </w:tc>
        <w:tc>
          <w:tcPr>
            <w:tcW w:w="2904" w:type="dxa"/>
            <w:vAlign w:val="center"/>
          </w:tcPr>
          <w:p w14:paraId="21F391EB">
            <w:pPr>
              <w:pStyle w:val="17"/>
              <w:bidi w:val="0"/>
              <w:rPr>
                <w:rFonts w:hint="eastAsia"/>
                <w:lang w:eastAsia="zh-CN"/>
              </w:rPr>
            </w:pPr>
            <w:r>
              <w:rPr>
                <w:rFonts w:hint="eastAsia"/>
                <w:lang w:eastAsia="zh-CN"/>
              </w:rPr>
              <w:t>评价要点：支出预算调整率=（支出预算调整数/全年支出预算数）</w:t>
            </w:r>
            <w:r>
              <w:rPr>
                <w:lang w:eastAsia="zh-CN"/>
              </w:rPr>
              <w:t>×</w:t>
            </w:r>
            <w:r>
              <w:rPr>
                <w:rFonts w:hint="eastAsia"/>
                <w:lang w:eastAsia="zh-CN"/>
              </w:rPr>
              <w:t>100%。</w:t>
            </w:r>
            <w:r>
              <w:rPr>
                <w:rFonts w:hint="eastAsia"/>
                <w:lang w:eastAsia="zh-CN"/>
              </w:rPr>
              <w:br w:type="textWrapping"/>
            </w:r>
            <w:r>
              <w:rPr>
                <w:lang w:eastAsia="zh-CN"/>
              </w:rPr>
              <w:t>①</w:t>
            </w:r>
            <w:r>
              <w:rPr>
                <w:rFonts w:hint="eastAsia"/>
                <w:lang w:eastAsia="zh-CN"/>
              </w:rPr>
              <w:t>预算调整率=0，得满分；</w:t>
            </w:r>
            <w:r>
              <w:rPr>
                <w:rFonts w:hint="eastAsia"/>
                <w:lang w:eastAsia="zh-CN"/>
              </w:rPr>
              <w:br w:type="textWrapping"/>
            </w:r>
            <w:r>
              <w:rPr>
                <w:lang w:eastAsia="zh-CN"/>
              </w:rPr>
              <w:t>②</w:t>
            </w:r>
            <w:r>
              <w:rPr>
                <w:rFonts w:hint="eastAsia"/>
                <w:lang w:eastAsia="zh-CN"/>
              </w:rPr>
              <w:t>调整率≧10%，得0分；</w:t>
            </w:r>
            <w:r>
              <w:rPr>
                <w:rFonts w:hint="eastAsia"/>
                <w:lang w:eastAsia="zh-CN"/>
              </w:rPr>
              <w:br w:type="textWrapping"/>
            </w:r>
            <w:r>
              <w:rPr>
                <w:lang w:eastAsia="zh-CN"/>
              </w:rPr>
              <w:t>③</w:t>
            </w:r>
            <w:r>
              <w:rPr>
                <w:rFonts w:hint="eastAsia"/>
                <w:lang w:eastAsia="zh-CN"/>
              </w:rPr>
              <w:t>0＜预算调整率＜10%，得分=（10%-预算调整率）/10%×该指标分值；</w:t>
            </w:r>
          </w:p>
        </w:tc>
        <w:tc>
          <w:tcPr>
            <w:tcW w:w="0" w:type="auto"/>
            <w:vAlign w:val="center"/>
          </w:tcPr>
          <w:p w14:paraId="1831A855">
            <w:pPr>
              <w:pStyle w:val="17"/>
              <w:bidi w:val="0"/>
              <w:rPr>
                <w:rFonts w:hint="eastAsia"/>
              </w:rPr>
            </w:pPr>
            <w:r>
              <w:rPr>
                <w:rFonts w:hint="eastAsia"/>
              </w:rPr>
              <w:t>2</w:t>
            </w:r>
          </w:p>
        </w:tc>
        <w:tc>
          <w:tcPr>
            <w:tcW w:w="0" w:type="auto"/>
            <w:vAlign w:val="center"/>
          </w:tcPr>
          <w:p w14:paraId="4413950D">
            <w:pPr>
              <w:pStyle w:val="17"/>
              <w:bidi w:val="0"/>
              <w:rPr>
                <w:rFonts w:hint="eastAsia"/>
              </w:rPr>
            </w:pPr>
            <w:r>
              <w:rPr>
                <w:rFonts w:hint="eastAsia"/>
              </w:rPr>
              <w:t>1.03</w:t>
            </w:r>
          </w:p>
        </w:tc>
      </w:tr>
      <w:tr w14:paraId="54160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3736A773">
            <w:pPr>
              <w:pStyle w:val="17"/>
              <w:bidi w:val="0"/>
              <w:rPr>
                <w:rFonts w:hint="eastAsia"/>
              </w:rPr>
            </w:pPr>
          </w:p>
        </w:tc>
        <w:tc>
          <w:tcPr>
            <w:tcW w:w="0" w:type="auto"/>
            <w:vMerge w:val="continue"/>
            <w:vAlign w:val="center"/>
          </w:tcPr>
          <w:p w14:paraId="46C2AB09">
            <w:pPr>
              <w:pStyle w:val="17"/>
              <w:bidi w:val="0"/>
              <w:rPr>
                <w:rFonts w:hint="eastAsia"/>
              </w:rPr>
            </w:pPr>
          </w:p>
        </w:tc>
        <w:tc>
          <w:tcPr>
            <w:tcW w:w="0" w:type="auto"/>
            <w:vAlign w:val="center"/>
          </w:tcPr>
          <w:p w14:paraId="35286451">
            <w:pPr>
              <w:pStyle w:val="17"/>
              <w:bidi w:val="0"/>
              <w:rPr>
                <w:rFonts w:hint="eastAsia"/>
              </w:rPr>
            </w:pPr>
            <w:r>
              <w:rPr>
                <w:rFonts w:hint="eastAsia"/>
              </w:rPr>
              <w:t>结转结余率（3分）</w:t>
            </w:r>
          </w:p>
        </w:tc>
        <w:tc>
          <w:tcPr>
            <w:tcW w:w="2916" w:type="dxa"/>
            <w:vAlign w:val="center"/>
          </w:tcPr>
          <w:p w14:paraId="699D4E6A">
            <w:pPr>
              <w:pStyle w:val="17"/>
              <w:bidi w:val="0"/>
              <w:rPr>
                <w:rFonts w:hint="eastAsia"/>
                <w:lang w:eastAsia="zh-CN"/>
              </w:rPr>
            </w:pPr>
            <w:r>
              <w:rPr>
                <w:rFonts w:hint="eastAsia"/>
                <w:lang w:eastAsia="zh-CN"/>
              </w:rPr>
              <w:t>部门本年度结转结余总额与支出预算数的比率，反映和评价单位对本年度结转结余资金的实际控制程度。</w:t>
            </w:r>
          </w:p>
        </w:tc>
        <w:tc>
          <w:tcPr>
            <w:tcW w:w="2904" w:type="dxa"/>
            <w:vAlign w:val="center"/>
          </w:tcPr>
          <w:p w14:paraId="52D6344A">
            <w:pPr>
              <w:pStyle w:val="17"/>
              <w:bidi w:val="0"/>
              <w:rPr>
                <w:rFonts w:hint="eastAsia"/>
                <w:lang w:eastAsia="zh-CN"/>
              </w:rPr>
            </w:pPr>
            <w:r>
              <w:rPr>
                <w:rFonts w:hint="eastAsia"/>
                <w:lang w:eastAsia="zh-CN"/>
              </w:rPr>
              <w:t>评价要点：结转结余率=结转结余总额/全年支出预算数</w:t>
            </w:r>
            <w:r>
              <w:rPr>
                <w:lang w:eastAsia="zh-CN"/>
              </w:rPr>
              <w:t>×</w:t>
            </w:r>
            <w:r>
              <w:rPr>
                <w:rFonts w:hint="eastAsia"/>
                <w:lang w:eastAsia="zh-CN"/>
              </w:rPr>
              <w:t>100%。</w:t>
            </w:r>
            <w:r>
              <w:rPr>
                <w:rFonts w:hint="eastAsia"/>
                <w:lang w:eastAsia="zh-CN"/>
              </w:rPr>
              <w:br w:type="textWrapping"/>
            </w:r>
            <w:r>
              <w:rPr>
                <w:lang w:eastAsia="zh-CN"/>
              </w:rPr>
              <w:t>①</w:t>
            </w:r>
            <w:r>
              <w:rPr>
                <w:rFonts w:hint="eastAsia"/>
                <w:lang w:eastAsia="zh-CN"/>
              </w:rPr>
              <w:t>结转结余率=0，得满分；</w:t>
            </w:r>
            <w:r>
              <w:rPr>
                <w:rFonts w:hint="eastAsia"/>
                <w:lang w:eastAsia="zh-CN"/>
              </w:rPr>
              <w:br w:type="textWrapping"/>
            </w:r>
            <w:r>
              <w:rPr>
                <w:lang w:eastAsia="zh-CN"/>
              </w:rPr>
              <w:t>②</w:t>
            </w:r>
            <w:r>
              <w:rPr>
                <w:rFonts w:hint="eastAsia"/>
                <w:lang w:eastAsia="zh-CN"/>
              </w:rPr>
              <w:t>结转结余率≧10%，得0分；</w:t>
            </w:r>
            <w:r>
              <w:rPr>
                <w:rFonts w:hint="eastAsia"/>
                <w:lang w:eastAsia="zh-CN"/>
              </w:rPr>
              <w:br w:type="textWrapping"/>
            </w:r>
            <w:r>
              <w:rPr>
                <w:lang w:eastAsia="zh-CN"/>
              </w:rPr>
              <w:t>③</w:t>
            </w:r>
            <w:r>
              <w:rPr>
                <w:rFonts w:hint="eastAsia"/>
                <w:lang w:eastAsia="zh-CN"/>
              </w:rPr>
              <w:t>0%＜结转结余率＜10%，得分=（10%-结转结余率）/10%×该指标分值。</w:t>
            </w:r>
          </w:p>
        </w:tc>
        <w:tc>
          <w:tcPr>
            <w:tcW w:w="0" w:type="auto"/>
            <w:vAlign w:val="center"/>
          </w:tcPr>
          <w:p w14:paraId="7EA0D76A">
            <w:pPr>
              <w:pStyle w:val="17"/>
              <w:bidi w:val="0"/>
              <w:rPr>
                <w:rFonts w:hint="eastAsia"/>
              </w:rPr>
            </w:pPr>
            <w:r>
              <w:rPr>
                <w:rFonts w:hint="eastAsia"/>
              </w:rPr>
              <w:t>3</w:t>
            </w:r>
          </w:p>
        </w:tc>
        <w:tc>
          <w:tcPr>
            <w:tcW w:w="0" w:type="auto"/>
            <w:vAlign w:val="center"/>
          </w:tcPr>
          <w:p w14:paraId="7B750A38">
            <w:pPr>
              <w:pStyle w:val="17"/>
              <w:bidi w:val="0"/>
              <w:rPr>
                <w:rFonts w:hint="eastAsia"/>
              </w:rPr>
            </w:pPr>
            <w:r>
              <w:rPr>
                <w:rFonts w:hint="eastAsia"/>
              </w:rPr>
              <w:t>2.27</w:t>
            </w:r>
          </w:p>
        </w:tc>
      </w:tr>
      <w:tr w14:paraId="132CA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6CBDF254">
            <w:pPr>
              <w:pStyle w:val="17"/>
              <w:bidi w:val="0"/>
              <w:rPr>
                <w:rFonts w:hint="eastAsia"/>
              </w:rPr>
            </w:pPr>
          </w:p>
        </w:tc>
        <w:tc>
          <w:tcPr>
            <w:tcW w:w="0" w:type="auto"/>
            <w:vMerge w:val="continue"/>
            <w:vAlign w:val="center"/>
          </w:tcPr>
          <w:p w14:paraId="4E0665AB">
            <w:pPr>
              <w:pStyle w:val="17"/>
              <w:bidi w:val="0"/>
              <w:rPr>
                <w:rFonts w:hint="eastAsia"/>
              </w:rPr>
            </w:pPr>
          </w:p>
        </w:tc>
        <w:tc>
          <w:tcPr>
            <w:tcW w:w="0" w:type="auto"/>
            <w:vAlign w:val="center"/>
          </w:tcPr>
          <w:p w14:paraId="6677335A">
            <w:pPr>
              <w:pStyle w:val="17"/>
              <w:bidi w:val="0"/>
              <w:rPr>
                <w:rFonts w:hint="eastAsia"/>
                <w:lang w:eastAsia="zh-CN"/>
              </w:rPr>
            </w:pPr>
            <w:r>
              <w:rPr>
                <w:rFonts w:hint="eastAsia"/>
                <w:lang w:eastAsia="zh-CN"/>
              </w:rPr>
              <w:t>公用经费控制率（2分）</w:t>
            </w:r>
          </w:p>
        </w:tc>
        <w:tc>
          <w:tcPr>
            <w:tcW w:w="2916" w:type="dxa"/>
            <w:vAlign w:val="center"/>
          </w:tcPr>
          <w:p w14:paraId="05F9E28F">
            <w:pPr>
              <w:pStyle w:val="17"/>
              <w:bidi w:val="0"/>
              <w:rPr>
                <w:rFonts w:hint="eastAsia"/>
                <w:lang w:eastAsia="zh-CN"/>
              </w:rPr>
            </w:pPr>
            <w:r>
              <w:rPr>
                <w:rFonts w:hint="eastAsia"/>
                <w:lang w:eastAsia="zh-CN"/>
              </w:rPr>
              <w:t>部门本年度公用经费实际支出数与预算安排数的比率，用以反映和考核部门对公用经费的实际控制程度。</w:t>
            </w:r>
          </w:p>
        </w:tc>
        <w:tc>
          <w:tcPr>
            <w:tcW w:w="2904" w:type="dxa"/>
            <w:vAlign w:val="center"/>
          </w:tcPr>
          <w:p w14:paraId="5E7539C6">
            <w:pPr>
              <w:pStyle w:val="17"/>
              <w:bidi w:val="0"/>
              <w:rPr>
                <w:rFonts w:hint="eastAsia"/>
                <w:lang w:eastAsia="zh-CN"/>
              </w:rPr>
            </w:pPr>
            <w:r>
              <w:rPr>
                <w:rFonts w:hint="eastAsia"/>
                <w:lang w:eastAsia="zh-CN"/>
              </w:rPr>
              <w:t>评价要点：公用经费控制率=（实际支出公用经费总额/预算安排公用经费总额）</w:t>
            </w:r>
            <w:r>
              <w:rPr>
                <w:lang w:eastAsia="zh-CN"/>
              </w:rPr>
              <w:t>×</w:t>
            </w:r>
            <w:r>
              <w:rPr>
                <w:rFonts w:hint="eastAsia"/>
                <w:lang w:eastAsia="zh-CN"/>
              </w:rPr>
              <w:t>100%。</w:t>
            </w:r>
            <w:r>
              <w:rPr>
                <w:rFonts w:hint="eastAsia"/>
                <w:lang w:eastAsia="zh-CN"/>
              </w:rPr>
              <w:br w:type="textWrapping"/>
            </w:r>
            <w:r>
              <w:rPr>
                <w:lang w:eastAsia="zh-CN"/>
              </w:rPr>
              <w:t>①</w:t>
            </w:r>
            <w:r>
              <w:rPr>
                <w:rFonts w:hint="eastAsia"/>
                <w:lang w:eastAsia="zh-CN"/>
              </w:rPr>
              <w:t>公用经费控制率≦100%，得满分；</w:t>
            </w:r>
            <w:r>
              <w:rPr>
                <w:rFonts w:hint="eastAsia"/>
                <w:lang w:eastAsia="zh-CN"/>
              </w:rPr>
              <w:br w:type="textWrapping"/>
            </w:r>
            <w:r>
              <w:rPr>
                <w:lang w:eastAsia="zh-CN"/>
              </w:rPr>
              <w:t>②</w:t>
            </w:r>
            <w:r>
              <w:rPr>
                <w:rFonts w:hint="eastAsia"/>
                <w:lang w:eastAsia="zh-CN"/>
              </w:rPr>
              <w:t>公用经费控制率≧105%，得0分；</w:t>
            </w:r>
            <w:r>
              <w:rPr>
                <w:rFonts w:hint="eastAsia"/>
                <w:lang w:eastAsia="zh-CN"/>
              </w:rPr>
              <w:br w:type="textWrapping"/>
            </w:r>
            <w:r>
              <w:rPr>
                <w:lang w:eastAsia="zh-CN"/>
              </w:rPr>
              <w:t>③</w:t>
            </w:r>
            <w:r>
              <w:rPr>
                <w:rFonts w:hint="eastAsia"/>
                <w:lang w:eastAsia="zh-CN"/>
              </w:rPr>
              <w:t>100%＜公用经费控制率&lt;105%，得分=（105%-公用经费控制率）/5%×该指标分值。</w:t>
            </w:r>
          </w:p>
        </w:tc>
        <w:tc>
          <w:tcPr>
            <w:tcW w:w="0" w:type="auto"/>
            <w:vAlign w:val="center"/>
          </w:tcPr>
          <w:p w14:paraId="5236591D">
            <w:pPr>
              <w:pStyle w:val="17"/>
              <w:bidi w:val="0"/>
              <w:rPr>
                <w:rFonts w:hint="eastAsia"/>
              </w:rPr>
            </w:pPr>
            <w:r>
              <w:rPr>
                <w:rFonts w:hint="eastAsia"/>
              </w:rPr>
              <w:t>2</w:t>
            </w:r>
          </w:p>
        </w:tc>
        <w:tc>
          <w:tcPr>
            <w:tcW w:w="0" w:type="auto"/>
            <w:vAlign w:val="center"/>
          </w:tcPr>
          <w:p w14:paraId="0A0594DD">
            <w:pPr>
              <w:pStyle w:val="17"/>
              <w:bidi w:val="0"/>
              <w:rPr>
                <w:rFonts w:hint="eastAsia"/>
              </w:rPr>
            </w:pPr>
            <w:r>
              <w:rPr>
                <w:rFonts w:hint="eastAsia"/>
              </w:rPr>
              <w:t>2</w:t>
            </w:r>
          </w:p>
        </w:tc>
      </w:tr>
      <w:tr w14:paraId="39249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33402B92">
            <w:pPr>
              <w:pStyle w:val="17"/>
              <w:bidi w:val="0"/>
              <w:rPr>
                <w:rFonts w:hint="eastAsia"/>
              </w:rPr>
            </w:pPr>
          </w:p>
        </w:tc>
        <w:tc>
          <w:tcPr>
            <w:tcW w:w="0" w:type="auto"/>
            <w:vMerge w:val="restart"/>
            <w:vAlign w:val="center"/>
          </w:tcPr>
          <w:p w14:paraId="3FD444F9">
            <w:pPr>
              <w:pStyle w:val="17"/>
              <w:bidi w:val="0"/>
              <w:rPr>
                <w:rFonts w:hint="eastAsia"/>
              </w:rPr>
            </w:pPr>
            <w:r>
              <w:rPr>
                <w:rFonts w:hint="eastAsia"/>
              </w:rPr>
              <w:t>预算管理（12分）</w:t>
            </w:r>
          </w:p>
        </w:tc>
        <w:tc>
          <w:tcPr>
            <w:tcW w:w="0" w:type="auto"/>
            <w:vAlign w:val="center"/>
          </w:tcPr>
          <w:p w14:paraId="4D66E27E">
            <w:pPr>
              <w:pStyle w:val="17"/>
              <w:bidi w:val="0"/>
              <w:rPr>
                <w:rFonts w:hint="eastAsia"/>
              </w:rPr>
            </w:pPr>
            <w:r>
              <w:rPr>
                <w:rFonts w:hint="eastAsia"/>
              </w:rPr>
              <w:t>管理制度健全性（3分）</w:t>
            </w:r>
          </w:p>
        </w:tc>
        <w:tc>
          <w:tcPr>
            <w:tcW w:w="2916" w:type="dxa"/>
            <w:vAlign w:val="center"/>
          </w:tcPr>
          <w:p w14:paraId="7F0BD409">
            <w:pPr>
              <w:pStyle w:val="17"/>
              <w:bidi w:val="0"/>
              <w:rPr>
                <w:rFonts w:hint="eastAsia"/>
                <w:lang w:eastAsia="zh-CN"/>
              </w:rPr>
            </w:pPr>
            <w:r>
              <w:rPr>
                <w:rFonts w:hint="eastAsia"/>
                <w:lang w:eastAsia="zh-CN"/>
              </w:rPr>
              <w:t>部门为加强预算管理、规范财务行为而制定的管理制度是否健全完整，用以反映和考核部门预算管理制度对完成主要职责或促进事业发展的保障情况。</w:t>
            </w:r>
          </w:p>
        </w:tc>
        <w:tc>
          <w:tcPr>
            <w:tcW w:w="2904" w:type="dxa"/>
            <w:vAlign w:val="center"/>
          </w:tcPr>
          <w:p w14:paraId="03D25C6D">
            <w:pPr>
              <w:pStyle w:val="17"/>
              <w:bidi w:val="0"/>
              <w:rPr>
                <w:rFonts w:hint="eastAsia"/>
              </w:rPr>
            </w:pPr>
            <w:r>
              <w:rPr>
                <w:rFonts w:hint="eastAsia"/>
                <w:lang w:eastAsia="zh-CN"/>
              </w:rPr>
              <w:t>评价要点：</w:t>
            </w:r>
            <w:r>
              <w:rPr>
                <w:rFonts w:hint="eastAsia"/>
                <w:lang w:eastAsia="zh-CN"/>
              </w:rPr>
              <w:br w:type="textWrapping"/>
            </w:r>
            <w:r>
              <w:rPr>
                <w:lang w:eastAsia="zh-CN"/>
              </w:rPr>
              <w:t>①</w:t>
            </w:r>
            <w:r>
              <w:rPr>
                <w:rFonts w:hint="eastAsia"/>
                <w:lang w:eastAsia="zh-CN"/>
              </w:rPr>
              <w:t>是否已制定或具有预算资金管理办法、内部财务管理制度、会计核算制度等管理制度；</w:t>
            </w:r>
            <w:r>
              <w:rPr>
                <w:rFonts w:hint="eastAsia"/>
                <w:lang w:eastAsia="zh-CN"/>
              </w:rPr>
              <w:br w:type="textWrapping"/>
            </w:r>
            <w:r>
              <w:rPr>
                <w:lang w:eastAsia="zh-CN"/>
              </w:rPr>
              <w:t>②</w:t>
            </w:r>
            <w:r>
              <w:rPr>
                <w:rFonts w:hint="eastAsia"/>
                <w:lang w:eastAsia="zh-CN"/>
              </w:rPr>
              <w:t>相关管理制度是否合法、合规、完整；</w:t>
            </w:r>
            <w:r>
              <w:rPr>
                <w:rFonts w:hint="eastAsia"/>
                <w:lang w:eastAsia="zh-CN"/>
              </w:rPr>
              <w:br w:type="textWrapping"/>
            </w:r>
            <w:r>
              <w:rPr>
                <w:lang w:eastAsia="zh-CN"/>
              </w:rPr>
              <w:t>③</w:t>
            </w:r>
            <w:r>
              <w:rPr>
                <w:rFonts w:hint="eastAsia"/>
                <w:lang w:eastAsia="zh-CN"/>
              </w:rPr>
              <w:t>相关管理制度是否得到有效执行。</w:t>
            </w:r>
            <w:r>
              <w:rPr>
                <w:rFonts w:hint="eastAsia"/>
                <w:lang w:eastAsia="zh-CN"/>
              </w:rPr>
              <w:br w:type="textWrapping"/>
            </w:r>
            <w:r>
              <w:rPr>
                <w:rFonts w:hint="eastAsia"/>
              </w:rPr>
              <w:t>一项不符合扣1分。</w:t>
            </w:r>
          </w:p>
        </w:tc>
        <w:tc>
          <w:tcPr>
            <w:tcW w:w="0" w:type="auto"/>
            <w:vAlign w:val="center"/>
          </w:tcPr>
          <w:p w14:paraId="38307E84">
            <w:pPr>
              <w:pStyle w:val="17"/>
              <w:bidi w:val="0"/>
              <w:rPr>
                <w:rFonts w:hint="eastAsia"/>
              </w:rPr>
            </w:pPr>
            <w:r>
              <w:rPr>
                <w:rFonts w:hint="eastAsia"/>
              </w:rPr>
              <w:t>3</w:t>
            </w:r>
          </w:p>
        </w:tc>
        <w:tc>
          <w:tcPr>
            <w:tcW w:w="0" w:type="auto"/>
            <w:vAlign w:val="center"/>
          </w:tcPr>
          <w:p w14:paraId="37725B48">
            <w:pPr>
              <w:pStyle w:val="17"/>
              <w:bidi w:val="0"/>
              <w:rPr>
                <w:rFonts w:hint="eastAsia"/>
              </w:rPr>
            </w:pPr>
            <w:r>
              <w:rPr>
                <w:rFonts w:hint="eastAsia"/>
              </w:rPr>
              <w:t>2</w:t>
            </w:r>
          </w:p>
        </w:tc>
      </w:tr>
      <w:tr w14:paraId="6A6EF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4CCED685">
            <w:pPr>
              <w:pStyle w:val="17"/>
              <w:bidi w:val="0"/>
              <w:rPr>
                <w:rFonts w:hint="eastAsia"/>
              </w:rPr>
            </w:pPr>
          </w:p>
        </w:tc>
        <w:tc>
          <w:tcPr>
            <w:tcW w:w="0" w:type="auto"/>
            <w:vMerge w:val="continue"/>
            <w:vAlign w:val="center"/>
          </w:tcPr>
          <w:p w14:paraId="360888B4">
            <w:pPr>
              <w:pStyle w:val="17"/>
              <w:bidi w:val="0"/>
              <w:rPr>
                <w:rFonts w:hint="eastAsia"/>
              </w:rPr>
            </w:pPr>
          </w:p>
        </w:tc>
        <w:tc>
          <w:tcPr>
            <w:tcW w:w="0" w:type="auto"/>
            <w:vAlign w:val="center"/>
          </w:tcPr>
          <w:p w14:paraId="007139CF">
            <w:pPr>
              <w:pStyle w:val="17"/>
              <w:bidi w:val="0"/>
              <w:rPr>
                <w:rFonts w:hint="eastAsia"/>
                <w:lang w:eastAsia="zh-CN"/>
              </w:rPr>
            </w:pPr>
            <w:r>
              <w:rPr>
                <w:rFonts w:hint="eastAsia"/>
                <w:lang w:eastAsia="zh-CN"/>
              </w:rPr>
              <w:t>会计核算规范性（3分）</w:t>
            </w:r>
          </w:p>
        </w:tc>
        <w:tc>
          <w:tcPr>
            <w:tcW w:w="2916" w:type="dxa"/>
            <w:vAlign w:val="center"/>
          </w:tcPr>
          <w:p w14:paraId="12C37A91">
            <w:pPr>
              <w:pStyle w:val="17"/>
              <w:bidi w:val="0"/>
              <w:rPr>
                <w:rFonts w:hint="eastAsia"/>
                <w:lang w:eastAsia="zh-CN"/>
              </w:rPr>
            </w:pPr>
            <w:r>
              <w:rPr>
                <w:rFonts w:hint="eastAsia"/>
                <w:lang w:eastAsia="zh-CN"/>
              </w:rPr>
              <w:t>主要评价部门（单位）财务会计核算是否规范，是否符合会计准则的相关规定，是否符合财务管理制度，用以反映和考核部门（单位）财务会计核算情况。</w:t>
            </w:r>
          </w:p>
        </w:tc>
        <w:tc>
          <w:tcPr>
            <w:tcW w:w="2904" w:type="dxa"/>
            <w:vAlign w:val="center"/>
          </w:tcPr>
          <w:p w14:paraId="7041C146">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是否遵循会计准则，会计科目使用正确，记账凭证填写规范；</w:t>
            </w:r>
            <w:r>
              <w:rPr>
                <w:rFonts w:hint="eastAsia"/>
                <w:lang w:eastAsia="zh-CN"/>
              </w:rPr>
              <w:br w:type="textWrapping"/>
            </w:r>
            <w:r>
              <w:rPr>
                <w:lang w:eastAsia="zh-CN"/>
              </w:rPr>
              <w:t>②</w:t>
            </w:r>
            <w:r>
              <w:rPr>
                <w:rFonts w:hint="eastAsia"/>
                <w:lang w:eastAsia="zh-CN"/>
              </w:rPr>
              <w:t>会计报表、财务报告编制是否准确、及时，相关附件是否规范、齐全；</w:t>
            </w:r>
            <w:r>
              <w:rPr>
                <w:rFonts w:hint="eastAsia"/>
                <w:lang w:eastAsia="zh-CN"/>
              </w:rPr>
              <w:br w:type="textWrapping"/>
            </w:r>
            <w:r>
              <w:rPr>
                <w:lang w:eastAsia="zh-CN"/>
              </w:rPr>
              <w:t>③</w:t>
            </w:r>
            <w:r>
              <w:rPr>
                <w:rFonts w:hint="eastAsia"/>
                <w:lang w:eastAsia="zh-CN"/>
              </w:rPr>
              <w:t>应缴财政款年末是否按规定年终清缴后无余额；</w:t>
            </w:r>
            <w:r>
              <w:rPr>
                <w:rFonts w:hint="eastAsia"/>
                <w:lang w:eastAsia="zh-CN"/>
              </w:rPr>
              <w:br w:type="textWrapping"/>
            </w:r>
            <w:r>
              <w:rPr>
                <w:rFonts w:hint="eastAsia"/>
                <w:lang w:eastAsia="zh-CN"/>
              </w:rPr>
              <w:t>一项不符扣1分，扣完为止。</w:t>
            </w:r>
          </w:p>
        </w:tc>
        <w:tc>
          <w:tcPr>
            <w:tcW w:w="0" w:type="auto"/>
            <w:vAlign w:val="center"/>
          </w:tcPr>
          <w:p w14:paraId="25A09367">
            <w:pPr>
              <w:pStyle w:val="17"/>
              <w:bidi w:val="0"/>
              <w:rPr>
                <w:rFonts w:hint="eastAsia"/>
              </w:rPr>
            </w:pPr>
            <w:r>
              <w:rPr>
                <w:rFonts w:hint="eastAsia"/>
              </w:rPr>
              <w:t>3</w:t>
            </w:r>
          </w:p>
        </w:tc>
        <w:tc>
          <w:tcPr>
            <w:tcW w:w="0" w:type="auto"/>
            <w:vAlign w:val="center"/>
          </w:tcPr>
          <w:p w14:paraId="1C43A71E">
            <w:pPr>
              <w:pStyle w:val="17"/>
              <w:bidi w:val="0"/>
              <w:rPr>
                <w:rFonts w:hint="eastAsia"/>
                <w:lang w:eastAsia="zh-CN"/>
              </w:rPr>
            </w:pPr>
            <w:r>
              <w:rPr>
                <w:rFonts w:hint="eastAsia"/>
                <w:lang w:eastAsia="zh-CN"/>
              </w:rPr>
              <w:t>3</w:t>
            </w:r>
          </w:p>
        </w:tc>
      </w:tr>
      <w:tr w14:paraId="0B6EE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3DCA3409">
            <w:pPr>
              <w:pStyle w:val="17"/>
              <w:bidi w:val="0"/>
              <w:rPr>
                <w:rFonts w:hint="eastAsia"/>
              </w:rPr>
            </w:pPr>
          </w:p>
        </w:tc>
        <w:tc>
          <w:tcPr>
            <w:tcW w:w="0" w:type="auto"/>
            <w:vMerge w:val="continue"/>
            <w:vAlign w:val="center"/>
          </w:tcPr>
          <w:p w14:paraId="113B0428">
            <w:pPr>
              <w:pStyle w:val="17"/>
              <w:bidi w:val="0"/>
              <w:rPr>
                <w:rFonts w:hint="eastAsia"/>
              </w:rPr>
            </w:pPr>
          </w:p>
        </w:tc>
        <w:tc>
          <w:tcPr>
            <w:tcW w:w="0" w:type="auto"/>
            <w:vAlign w:val="center"/>
          </w:tcPr>
          <w:p w14:paraId="201B1F91">
            <w:pPr>
              <w:pStyle w:val="17"/>
              <w:bidi w:val="0"/>
              <w:rPr>
                <w:rFonts w:hint="eastAsia"/>
                <w:lang w:eastAsia="zh-CN"/>
              </w:rPr>
            </w:pPr>
            <w:r>
              <w:rPr>
                <w:rFonts w:hint="eastAsia"/>
                <w:lang w:eastAsia="zh-CN"/>
              </w:rPr>
              <w:t>合同管理规范性（3分）</w:t>
            </w:r>
          </w:p>
        </w:tc>
        <w:tc>
          <w:tcPr>
            <w:tcW w:w="2916" w:type="dxa"/>
            <w:vAlign w:val="center"/>
          </w:tcPr>
          <w:p w14:paraId="4B96B785">
            <w:pPr>
              <w:pStyle w:val="17"/>
              <w:bidi w:val="0"/>
              <w:rPr>
                <w:rFonts w:hint="eastAsia"/>
                <w:lang w:eastAsia="zh-CN"/>
              </w:rPr>
            </w:pPr>
            <w:r>
              <w:rPr>
                <w:rFonts w:hint="eastAsia"/>
                <w:lang w:eastAsia="zh-CN"/>
              </w:rPr>
              <w:t>主要评价部门（单位）合同的签订是否符合《中华人民共和国民法典》的相关规定。</w:t>
            </w:r>
          </w:p>
        </w:tc>
        <w:tc>
          <w:tcPr>
            <w:tcW w:w="2904" w:type="dxa"/>
            <w:vAlign w:val="center"/>
          </w:tcPr>
          <w:p w14:paraId="700B4BD8">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单位的合同管理是否规范；</w:t>
            </w:r>
            <w:r>
              <w:rPr>
                <w:rFonts w:hint="eastAsia"/>
                <w:lang w:eastAsia="zh-CN"/>
              </w:rPr>
              <w:br w:type="textWrapping"/>
            </w:r>
            <w:r>
              <w:rPr>
                <w:lang w:eastAsia="zh-CN"/>
              </w:rPr>
              <w:t>②</w:t>
            </w:r>
            <w:r>
              <w:rPr>
                <w:rFonts w:hint="eastAsia"/>
                <w:lang w:eastAsia="zh-CN"/>
              </w:rPr>
              <w:t>内容和权责是否明确；</w:t>
            </w:r>
            <w:r>
              <w:rPr>
                <w:rFonts w:hint="eastAsia"/>
                <w:lang w:eastAsia="zh-CN"/>
              </w:rPr>
              <w:br w:type="textWrapping"/>
            </w:r>
            <w:r>
              <w:rPr>
                <w:lang w:eastAsia="zh-CN"/>
              </w:rPr>
              <w:t>③</w:t>
            </w:r>
            <w:r>
              <w:rPr>
                <w:rFonts w:hint="eastAsia"/>
                <w:lang w:eastAsia="zh-CN"/>
              </w:rPr>
              <w:t>双方是否按照合同条款，履行合同的权利和义务。</w:t>
            </w:r>
            <w:r>
              <w:rPr>
                <w:rFonts w:hint="eastAsia"/>
                <w:lang w:eastAsia="zh-CN"/>
              </w:rPr>
              <w:br w:type="textWrapping"/>
            </w:r>
            <w:r>
              <w:rPr>
                <w:rFonts w:hint="eastAsia"/>
                <w:lang w:eastAsia="zh-CN"/>
              </w:rPr>
              <w:t>一项不符扣1分，扣完为止。</w:t>
            </w:r>
          </w:p>
        </w:tc>
        <w:tc>
          <w:tcPr>
            <w:tcW w:w="0" w:type="auto"/>
            <w:vAlign w:val="center"/>
          </w:tcPr>
          <w:p w14:paraId="7C699833">
            <w:pPr>
              <w:pStyle w:val="17"/>
              <w:bidi w:val="0"/>
              <w:rPr>
                <w:rFonts w:hint="eastAsia"/>
              </w:rPr>
            </w:pPr>
            <w:r>
              <w:rPr>
                <w:rFonts w:hint="eastAsia"/>
              </w:rPr>
              <w:t>3</w:t>
            </w:r>
          </w:p>
        </w:tc>
        <w:tc>
          <w:tcPr>
            <w:tcW w:w="0" w:type="auto"/>
            <w:vAlign w:val="center"/>
          </w:tcPr>
          <w:p w14:paraId="7A00CABE">
            <w:pPr>
              <w:pStyle w:val="17"/>
              <w:bidi w:val="0"/>
              <w:rPr>
                <w:rFonts w:hint="eastAsia"/>
              </w:rPr>
            </w:pPr>
            <w:r>
              <w:rPr>
                <w:rFonts w:hint="eastAsia"/>
              </w:rPr>
              <w:t>2</w:t>
            </w:r>
          </w:p>
        </w:tc>
      </w:tr>
      <w:tr w14:paraId="3ADFD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37FC84E3">
            <w:pPr>
              <w:pStyle w:val="17"/>
              <w:bidi w:val="0"/>
              <w:rPr>
                <w:rFonts w:hint="eastAsia"/>
              </w:rPr>
            </w:pPr>
          </w:p>
        </w:tc>
        <w:tc>
          <w:tcPr>
            <w:tcW w:w="0" w:type="auto"/>
            <w:vMerge w:val="continue"/>
            <w:vAlign w:val="center"/>
          </w:tcPr>
          <w:p w14:paraId="6D82BC59">
            <w:pPr>
              <w:pStyle w:val="17"/>
              <w:bidi w:val="0"/>
              <w:rPr>
                <w:rFonts w:hint="eastAsia"/>
              </w:rPr>
            </w:pPr>
          </w:p>
        </w:tc>
        <w:tc>
          <w:tcPr>
            <w:tcW w:w="0" w:type="auto"/>
            <w:vAlign w:val="center"/>
          </w:tcPr>
          <w:p w14:paraId="4B8091E6">
            <w:pPr>
              <w:pStyle w:val="17"/>
              <w:bidi w:val="0"/>
              <w:rPr>
                <w:rFonts w:hint="eastAsia"/>
                <w:lang w:eastAsia="zh-CN"/>
              </w:rPr>
            </w:pPr>
            <w:r>
              <w:rPr>
                <w:rFonts w:hint="eastAsia"/>
                <w:lang w:eastAsia="zh-CN"/>
              </w:rPr>
              <w:t>绩效自评合规性（3分）</w:t>
            </w:r>
          </w:p>
        </w:tc>
        <w:tc>
          <w:tcPr>
            <w:tcW w:w="2916" w:type="dxa"/>
            <w:vAlign w:val="center"/>
          </w:tcPr>
          <w:p w14:paraId="1E6A103B">
            <w:pPr>
              <w:pStyle w:val="17"/>
              <w:bidi w:val="0"/>
              <w:rPr>
                <w:rFonts w:hint="eastAsia"/>
                <w:lang w:eastAsia="zh-CN"/>
              </w:rPr>
            </w:pPr>
            <w:r>
              <w:rPr>
                <w:rFonts w:hint="eastAsia"/>
                <w:lang w:eastAsia="zh-CN"/>
              </w:rPr>
              <w:t>主要评价部门（单位）是否按要求开展绩效自评工作；绩效自评报告是否报送及时，绩效自评是否真实可靠。</w:t>
            </w:r>
          </w:p>
        </w:tc>
        <w:tc>
          <w:tcPr>
            <w:tcW w:w="2904" w:type="dxa"/>
            <w:vAlign w:val="center"/>
          </w:tcPr>
          <w:p w14:paraId="65FD5B95">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是否按要求开展绩效自评工作；</w:t>
            </w:r>
            <w:r>
              <w:rPr>
                <w:rFonts w:hint="eastAsia"/>
                <w:lang w:eastAsia="zh-CN"/>
              </w:rPr>
              <w:br w:type="textWrapping"/>
            </w:r>
            <w:r>
              <w:rPr>
                <w:lang w:eastAsia="zh-CN"/>
              </w:rPr>
              <w:t>②</w:t>
            </w:r>
            <w:r>
              <w:rPr>
                <w:rFonts w:hint="eastAsia"/>
                <w:lang w:eastAsia="zh-CN"/>
              </w:rPr>
              <w:t>绩效自评报告是否报送及时；</w:t>
            </w:r>
            <w:r>
              <w:rPr>
                <w:rFonts w:hint="eastAsia"/>
                <w:lang w:eastAsia="zh-CN"/>
              </w:rPr>
              <w:br w:type="textWrapping"/>
            </w:r>
            <w:r>
              <w:rPr>
                <w:lang w:eastAsia="zh-CN"/>
              </w:rPr>
              <w:t>③</w:t>
            </w:r>
            <w:r>
              <w:rPr>
                <w:rFonts w:hint="eastAsia"/>
                <w:lang w:eastAsia="zh-CN"/>
              </w:rPr>
              <w:t>绩效自评报告是否完整，数据是否全面、真实、准确，绩效指标是否细化量化和科学合理；</w:t>
            </w:r>
            <w:r>
              <w:rPr>
                <w:rFonts w:hint="eastAsia"/>
                <w:lang w:eastAsia="zh-CN"/>
              </w:rPr>
              <w:br w:type="textWrapping"/>
            </w:r>
            <w:r>
              <w:rPr>
                <w:rFonts w:hint="eastAsia"/>
                <w:lang w:eastAsia="zh-CN"/>
              </w:rPr>
              <w:t>一项不符扣1分，扣完为止。</w:t>
            </w:r>
          </w:p>
        </w:tc>
        <w:tc>
          <w:tcPr>
            <w:tcW w:w="0" w:type="auto"/>
            <w:vAlign w:val="center"/>
          </w:tcPr>
          <w:p w14:paraId="43AF4D27">
            <w:pPr>
              <w:pStyle w:val="17"/>
              <w:bidi w:val="0"/>
              <w:rPr>
                <w:rFonts w:hint="eastAsia"/>
              </w:rPr>
            </w:pPr>
            <w:r>
              <w:rPr>
                <w:rFonts w:hint="eastAsia"/>
              </w:rPr>
              <w:t>3</w:t>
            </w:r>
          </w:p>
        </w:tc>
        <w:tc>
          <w:tcPr>
            <w:tcW w:w="0" w:type="auto"/>
            <w:vAlign w:val="center"/>
          </w:tcPr>
          <w:p w14:paraId="372FABD5">
            <w:pPr>
              <w:pStyle w:val="17"/>
              <w:bidi w:val="0"/>
              <w:rPr>
                <w:rFonts w:hint="eastAsia"/>
              </w:rPr>
            </w:pPr>
            <w:r>
              <w:rPr>
                <w:rFonts w:hint="eastAsia"/>
              </w:rPr>
              <w:t>2</w:t>
            </w:r>
          </w:p>
        </w:tc>
      </w:tr>
      <w:tr w14:paraId="04F5C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restart"/>
            <w:vAlign w:val="center"/>
          </w:tcPr>
          <w:p w14:paraId="3906D83E">
            <w:pPr>
              <w:pStyle w:val="17"/>
              <w:bidi w:val="0"/>
              <w:rPr>
                <w:rFonts w:hint="eastAsia"/>
              </w:rPr>
            </w:pPr>
            <w:r>
              <w:rPr>
                <w:rFonts w:hint="eastAsia"/>
              </w:rPr>
              <w:t>产出（39%）</w:t>
            </w:r>
          </w:p>
        </w:tc>
        <w:tc>
          <w:tcPr>
            <w:tcW w:w="0" w:type="auto"/>
            <w:vMerge w:val="restart"/>
            <w:vAlign w:val="center"/>
          </w:tcPr>
          <w:p w14:paraId="56A294DE">
            <w:pPr>
              <w:pStyle w:val="17"/>
              <w:bidi w:val="0"/>
              <w:rPr>
                <w:rFonts w:hint="eastAsia"/>
              </w:rPr>
            </w:pPr>
            <w:r>
              <w:rPr>
                <w:rFonts w:hint="eastAsia"/>
              </w:rPr>
              <w:t>职责履行（6分）</w:t>
            </w:r>
          </w:p>
        </w:tc>
        <w:tc>
          <w:tcPr>
            <w:tcW w:w="0" w:type="auto"/>
            <w:vAlign w:val="center"/>
          </w:tcPr>
          <w:p w14:paraId="3635FA64">
            <w:pPr>
              <w:pStyle w:val="17"/>
              <w:bidi w:val="0"/>
              <w:rPr>
                <w:rFonts w:hint="eastAsia"/>
                <w:lang w:eastAsia="zh-CN"/>
              </w:rPr>
            </w:pPr>
            <w:r>
              <w:rPr>
                <w:rFonts w:hint="eastAsia"/>
                <w:lang w:eastAsia="zh-CN"/>
              </w:rPr>
              <w:t>项目实际完成率（3分）</w:t>
            </w:r>
          </w:p>
        </w:tc>
        <w:tc>
          <w:tcPr>
            <w:tcW w:w="2916" w:type="dxa"/>
            <w:vAlign w:val="center"/>
          </w:tcPr>
          <w:p w14:paraId="4FD39DD4">
            <w:pPr>
              <w:pStyle w:val="17"/>
              <w:bidi w:val="0"/>
              <w:rPr>
                <w:rFonts w:hint="eastAsia"/>
                <w:lang w:eastAsia="zh-CN"/>
              </w:rPr>
            </w:pPr>
            <w:r>
              <w:rPr>
                <w:rFonts w:hint="eastAsia"/>
                <w:lang w:eastAsia="zh-CN"/>
              </w:rPr>
              <w:t>主要评价部门（单位）履行职责而实际完成的项目数与计划完成的项目数的比率，用以反映和评价部门（单位）履职任务目标的实现程度项目实际完成率=（实际完成项目数/计划完成项目数）×100%。</w:t>
            </w:r>
          </w:p>
        </w:tc>
        <w:tc>
          <w:tcPr>
            <w:tcW w:w="2904" w:type="dxa"/>
            <w:vAlign w:val="center"/>
          </w:tcPr>
          <w:p w14:paraId="045A9D25">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项目实际完成率</w:t>
            </w:r>
            <w:r>
              <w:rPr>
                <w:lang w:eastAsia="zh-CN"/>
              </w:rPr>
              <w:t>≥</w:t>
            </w:r>
            <w:r>
              <w:rPr>
                <w:rFonts w:hint="eastAsia"/>
                <w:lang w:eastAsia="zh-CN"/>
              </w:rPr>
              <w:t>95%，得3分；</w:t>
            </w:r>
            <w:r>
              <w:rPr>
                <w:rFonts w:hint="eastAsia"/>
                <w:lang w:eastAsia="zh-CN"/>
              </w:rPr>
              <w:br w:type="textWrapping"/>
            </w:r>
            <w:r>
              <w:rPr>
                <w:lang w:eastAsia="zh-CN"/>
              </w:rPr>
              <w:t>②</w:t>
            </w:r>
            <w:r>
              <w:rPr>
                <w:rFonts w:hint="eastAsia"/>
                <w:lang w:eastAsia="zh-CN"/>
              </w:rPr>
              <w:t>95%&gt;项目实际完成率</w:t>
            </w:r>
            <w:r>
              <w:rPr>
                <w:lang w:eastAsia="zh-CN"/>
              </w:rPr>
              <w:t>≥</w:t>
            </w:r>
            <w:r>
              <w:rPr>
                <w:rFonts w:hint="eastAsia"/>
                <w:lang w:eastAsia="zh-CN"/>
              </w:rPr>
              <w:t>90%，得2分；</w:t>
            </w:r>
            <w:r>
              <w:rPr>
                <w:rFonts w:hint="eastAsia"/>
                <w:lang w:eastAsia="zh-CN"/>
              </w:rPr>
              <w:br w:type="textWrapping"/>
            </w:r>
            <w:r>
              <w:rPr>
                <w:lang w:eastAsia="zh-CN"/>
              </w:rPr>
              <w:t>③</w:t>
            </w:r>
            <w:r>
              <w:rPr>
                <w:rFonts w:hint="eastAsia"/>
                <w:lang w:eastAsia="zh-CN"/>
              </w:rPr>
              <w:t>90%&gt;项目实际完成率</w:t>
            </w:r>
            <w:r>
              <w:rPr>
                <w:lang w:eastAsia="zh-CN"/>
              </w:rPr>
              <w:t>≥</w:t>
            </w:r>
            <w:r>
              <w:rPr>
                <w:rFonts w:hint="eastAsia"/>
                <w:lang w:eastAsia="zh-CN"/>
              </w:rPr>
              <w:t>85%，得1分；</w:t>
            </w:r>
            <w:r>
              <w:rPr>
                <w:rFonts w:hint="eastAsia"/>
                <w:lang w:eastAsia="zh-CN"/>
              </w:rPr>
              <w:br w:type="textWrapping"/>
            </w:r>
            <w:r>
              <w:rPr>
                <w:lang w:eastAsia="zh-CN"/>
              </w:rPr>
              <w:t>④</w:t>
            </w:r>
            <w:r>
              <w:rPr>
                <w:rFonts w:hint="eastAsia"/>
                <w:lang w:eastAsia="zh-CN"/>
              </w:rPr>
              <w:t>85%&gt;项目实际完成率，得0分。</w:t>
            </w:r>
          </w:p>
        </w:tc>
        <w:tc>
          <w:tcPr>
            <w:tcW w:w="0" w:type="auto"/>
            <w:vAlign w:val="center"/>
          </w:tcPr>
          <w:p w14:paraId="234B40BA">
            <w:pPr>
              <w:pStyle w:val="17"/>
              <w:bidi w:val="0"/>
              <w:rPr>
                <w:rFonts w:hint="eastAsia"/>
              </w:rPr>
            </w:pPr>
            <w:r>
              <w:rPr>
                <w:rFonts w:hint="eastAsia"/>
              </w:rPr>
              <w:t>3</w:t>
            </w:r>
          </w:p>
        </w:tc>
        <w:tc>
          <w:tcPr>
            <w:tcW w:w="0" w:type="auto"/>
            <w:vAlign w:val="center"/>
          </w:tcPr>
          <w:p w14:paraId="18FEE076">
            <w:pPr>
              <w:pStyle w:val="17"/>
              <w:bidi w:val="0"/>
              <w:rPr>
                <w:rFonts w:hint="eastAsia"/>
              </w:rPr>
            </w:pPr>
            <w:r>
              <w:rPr>
                <w:rFonts w:hint="eastAsia"/>
              </w:rPr>
              <w:t>3</w:t>
            </w:r>
          </w:p>
        </w:tc>
      </w:tr>
      <w:tr w14:paraId="49115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64E827B9">
            <w:pPr>
              <w:pStyle w:val="17"/>
              <w:bidi w:val="0"/>
              <w:rPr>
                <w:rFonts w:hint="eastAsia"/>
              </w:rPr>
            </w:pPr>
          </w:p>
        </w:tc>
        <w:tc>
          <w:tcPr>
            <w:tcW w:w="0" w:type="auto"/>
            <w:vMerge w:val="continue"/>
            <w:vAlign w:val="center"/>
          </w:tcPr>
          <w:p w14:paraId="3948CF21">
            <w:pPr>
              <w:pStyle w:val="17"/>
              <w:bidi w:val="0"/>
              <w:rPr>
                <w:rFonts w:hint="eastAsia"/>
              </w:rPr>
            </w:pPr>
          </w:p>
        </w:tc>
        <w:tc>
          <w:tcPr>
            <w:tcW w:w="0" w:type="auto"/>
            <w:vAlign w:val="center"/>
          </w:tcPr>
          <w:p w14:paraId="393F068C">
            <w:pPr>
              <w:pStyle w:val="17"/>
              <w:bidi w:val="0"/>
              <w:rPr>
                <w:rFonts w:hint="eastAsia"/>
                <w:lang w:eastAsia="zh-CN"/>
              </w:rPr>
            </w:pPr>
            <w:r>
              <w:rPr>
                <w:rFonts w:hint="eastAsia"/>
                <w:lang w:eastAsia="zh-CN"/>
              </w:rPr>
              <w:t>项目质量达标率（3分）</w:t>
            </w:r>
          </w:p>
        </w:tc>
        <w:tc>
          <w:tcPr>
            <w:tcW w:w="2916" w:type="dxa"/>
            <w:vAlign w:val="center"/>
          </w:tcPr>
          <w:p w14:paraId="41EAEF5E">
            <w:pPr>
              <w:pStyle w:val="17"/>
              <w:bidi w:val="0"/>
              <w:rPr>
                <w:rFonts w:hint="eastAsia"/>
                <w:lang w:eastAsia="zh-CN"/>
              </w:rPr>
            </w:pPr>
            <w:r>
              <w:rPr>
                <w:rFonts w:hint="eastAsia"/>
                <w:lang w:eastAsia="zh-CN"/>
              </w:rPr>
              <w:t>部门已完成项目中质量达标项目个数占已完成项目个数的比率，主要评价部门（单位）部门履职质量目标的实现程度。</w:t>
            </w:r>
          </w:p>
        </w:tc>
        <w:tc>
          <w:tcPr>
            <w:tcW w:w="2904" w:type="dxa"/>
            <w:vAlign w:val="center"/>
          </w:tcPr>
          <w:p w14:paraId="6CEDC010">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项目质量达标率</w:t>
            </w:r>
            <w:r>
              <w:rPr>
                <w:lang w:eastAsia="zh-CN"/>
              </w:rPr>
              <w:t>≥</w:t>
            </w:r>
            <w:r>
              <w:rPr>
                <w:rFonts w:hint="eastAsia"/>
                <w:lang w:eastAsia="zh-CN"/>
              </w:rPr>
              <w:t>95%，得3分；</w:t>
            </w:r>
            <w:r>
              <w:rPr>
                <w:rFonts w:hint="eastAsia"/>
                <w:lang w:eastAsia="zh-CN"/>
              </w:rPr>
              <w:br w:type="textWrapping"/>
            </w:r>
            <w:r>
              <w:rPr>
                <w:lang w:eastAsia="zh-CN"/>
              </w:rPr>
              <w:t>②</w:t>
            </w:r>
            <w:r>
              <w:rPr>
                <w:rFonts w:hint="eastAsia"/>
                <w:lang w:eastAsia="zh-CN"/>
              </w:rPr>
              <w:t>95%&gt;项目质量达标率</w:t>
            </w:r>
            <w:r>
              <w:rPr>
                <w:lang w:eastAsia="zh-CN"/>
              </w:rPr>
              <w:t>≥</w:t>
            </w:r>
            <w:r>
              <w:rPr>
                <w:rFonts w:hint="eastAsia"/>
                <w:lang w:eastAsia="zh-CN"/>
              </w:rPr>
              <w:t>90%，得2分；</w:t>
            </w:r>
            <w:r>
              <w:rPr>
                <w:rFonts w:hint="eastAsia"/>
                <w:lang w:eastAsia="zh-CN"/>
              </w:rPr>
              <w:br w:type="textWrapping"/>
            </w:r>
            <w:r>
              <w:rPr>
                <w:lang w:eastAsia="zh-CN"/>
              </w:rPr>
              <w:t>③</w:t>
            </w:r>
            <w:r>
              <w:rPr>
                <w:rFonts w:hint="eastAsia"/>
                <w:lang w:eastAsia="zh-CN"/>
              </w:rPr>
              <w:t>90%&gt;项目质量达标率</w:t>
            </w:r>
            <w:r>
              <w:rPr>
                <w:lang w:eastAsia="zh-CN"/>
              </w:rPr>
              <w:t>≥</w:t>
            </w:r>
            <w:r>
              <w:rPr>
                <w:rFonts w:hint="eastAsia"/>
                <w:lang w:eastAsia="zh-CN"/>
              </w:rPr>
              <w:t>85%，得1分；</w:t>
            </w:r>
            <w:r>
              <w:rPr>
                <w:rFonts w:hint="eastAsia"/>
                <w:lang w:eastAsia="zh-CN"/>
              </w:rPr>
              <w:br w:type="textWrapping"/>
            </w:r>
            <w:r>
              <w:rPr>
                <w:lang w:eastAsia="zh-CN"/>
              </w:rPr>
              <w:t>④</w:t>
            </w:r>
            <w:r>
              <w:rPr>
                <w:rFonts w:hint="eastAsia"/>
                <w:lang w:eastAsia="zh-CN"/>
              </w:rPr>
              <w:t>85%&gt;项目质量达标率，得0分。</w:t>
            </w:r>
          </w:p>
        </w:tc>
        <w:tc>
          <w:tcPr>
            <w:tcW w:w="0" w:type="auto"/>
            <w:vAlign w:val="center"/>
          </w:tcPr>
          <w:p w14:paraId="77EE1A9F">
            <w:pPr>
              <w:pStyle w:val="17"/>
              <w:bidi w:val="0"/>
              <w:rPr>
                <w:rFonts w:hint="eastAsia"/>
              </w:rPr>
            </w:pPr>
            <w:r>
              <w:rPr>
                <w:rFonts w:hint="eastAsia"/>
              </w:rPr>
              <w:t>3</w:t>
            </w:r>
          </w:p>
        </w:tc>
        <w:tc>
          <w:tcPr>
            <w:tcW w:w="0" w:type="auto"/>
            <w:vAlign w:val="center"/>
          </w:tcPr>
          <w:p w14:paraId="04804CDD">
            <w:pPr>
              <w:pStyle w:val="17"/>
              <w:bidi w:val="0"/>
              <w:rPr>
                <w:rFonts w:hint="eastAsia"/>
              </w:rPr>
            </w:pPr>
            <w:r>
              <w:rPr>
                <w:rFonts w:hint="eastAsia"/>
              </w:rPr>
              <w:t>3</w:t>
            </w:r>
          </w:p>
        </w:tc>
      </w:tr>
      <w:tr w14:paraId="7F828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39CCC49F">
            <w:pPr>
              <w:pStyle w:val="17"/>
              <w:bidi w:val="0"/>
              <w:rPr>
                <w:rFonts w:hint="eastAsia"/>
              </w:rPr>
            </w:pPr>
          </w:p>
        </w:tc>
        <w:tc>
          <w:tcPr>
            <w:tcW w:w="0" w:type="auto"/>
            <w:vMerge w:val="restart"/>
            <w:vAlign w:val="center"/>
          </w:tcPr>
          <w:p w14:paraId="7F9FCDF7">
            <w:pPr>
              <w:pStyle w:val="17"/>
              <w:bidi w:val="0"/>
              <w:rPr>
                <w:rFonts w:hint="eastAsia"/>
              </w:rPr>
            </w:pPr>
            <w:r>
              <w:rPr>
                <w:rFonts w:hint="eastAsia"/>
              </w:rPr>
              <w:t>产出数量</w:t>
            </w:r>
            <w:r>
              <w:rPr>
                <w:rFonts w:hint="eastAsia"/>
                <w:lang w:eastAsia="zh-CN"/>
              </w:rPr>
              <w:t>（</w:t>
            </w:r>
            <w:r>
              <w:rPr>
                <w:rFonts w:hint="eastAsia"/>
              </w:rPr>
              <w:t>18分）</w:t>
            </w:r>
          </w:p>
        </w:tc>
        <w:tc>
          <w:tcPr>
            <w:tcW w:w="0" w:type="auto"/>
            <w:vAlign w:val="center"/>
          </w:tcPr>
          <w:p w14:paraId="30AD8480">
            <w:pPr>
              <w:pStyle w:val="17"/>
              <w:bidi w:val="0"/>
              <w:rPr>
                <w:rFonts w:hint="eastAsia"/>
                <w:lang w:eastAsia="zh-CN"/>
              </w:rPr>
            </w:pPr>
            <w:r>
              <w:rPr>
                <w:rFonts w:hint="eastAsia"/>
                <w:lang w:eastAsia="zh-CN"/>
              </w:rPr>
              <w:t>发放残疾人补贴的人数（3分）</w:t>
            </w:r>
          </w:p>
        </w:tc>
        <w:tc>
          <w:tcPr>
            <w:tcW w:w="2916" w:type="dxa"/>
            <w:vAlign w:val="center"/>
          </w:tcPr>
          <w:p w14:paraId="0BC10170">
            <w:pPr>
              <w:pStyle w:val="17"/>
              <w:bidi w:val="0"/>
              <w:rPr>
                <w:rFonts w:hint="eastAsia"/>
                <w:lang w:eastAsia="zh-CN"/>
              </w:rPr>
            </w:pPr>
            <w:r>
              <w:rPr>
                <w:rFonts w:hint="eastAsia"/>
                <w:lang w:eastAsia="zh-CN"/>
              </w:rPr>
              <w:t>主要评价部门（单位）在本年度落实发放</w:t>
            </w:r>
            <w:r>
              <w:rPr>
                <w:lang w:eastAsia="zh-CN"/>
              </w:rPr>
              <w:t>“</w:t>
            </w:r>
            <w:r>
              <w:rPr>
                <w:rFonts w:hint="eastAsia"/>
                <w:lang w:eastAsia="zh-CN"/>
              </w:rPr>
              <w:t>一户多残</w:t>
            </w:r>
            <w:r>
              <w:rPr>
                <w:lang w:eastAsia="zh-CN"/>
              </w:rPr>
              <w:t>”</w:t>
            </w:r>
            <w:r>
              <w:rPr>
                <w:rFonts w:hint="eastAsia"/>
                <w:lang w:eastAsia="zh-CN"/>
              </w:rPr>
              <w:t>与</w:t>
            </w:r>
            <w:r>
              <w:rPr>
                <w:lang w:eastAsia="zh-CN"/>
              </w:rPr>
              <w:t>“</w:t>
            </w:r>
            <w:r>
              <w:rPr>
                <w:rFonts w:hint="eastAsia"/>
                <w:lang w:eastAsia="zh-CN"/>
              </w:rPr>
              <w:t>低保重度肢体残疾</w:t>
            </w:r>
            <w:r>
              <w:rPr>
                <w:lang w:eastAsia="zh-CN"/>
              </w:rPr>
              <w:t>”</w:t>
            </w:r>
            <w:r>
              <w:rPr>
                <w:rFonts w:hint="eastAsia"/>
                <w:lang w:eastAsia="zh-CN"/>
              </w:rPr>
              <w:t>补贴的人数情况。</w:t>
            </w:r>
          </w:p>
        </w:tc>
        <w:tc>
          <w:tcPr>
            <w:tcW w:w="2904" w:type="dxa"/>
            <w:vAlign w:val="center"/>
          </w:tcPr>
          <w:p w14:paraId="0660DE7D">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补贴人数</w:t>
            </w:r>
            <w:r>
              <w:rPr>
                <w:lang w:eastAsia="zh-CN"/>
              </w:rPr>
              <w:t>≥</w:t>
            </w:r>
            <w:r>
              <w:rPr>
                <w:rFonts w:hint="eastAsia"/>
                <w:lang w:eastAsia="zh-CN"/>
              </w:rPr>
              <w:t>1000人，得3分；</w:t>
            </w:r>
            <w:r>
              <w:rPr>
                <w:rFonts w:hint="eastAsia"/>
                <w:lang w:eastAsia="zh-CN"/>
              </w:rPr>
              <w:br w:type="textWrapping"/>
            </w:r>
            <w:r>
              <w:rPr>
                <w:lang w:eastAsia="zh-CN"/>
              </w:rPr>
              <w:t>②</w:t>
            </w:r>
            <w:r>
              <w:rPr>
                <w:rFonts w:hint="eastAsia"/>
                <w:lang w:eastAsia="zh-CN"/>
              </w:rPr>
              <w:t>1000人&gt;补贴人数</w:t>
            </w:r>
            <w:r>
              <w:rPr>
                <w:lang w:eastAsia="zh-CN"/>
              </w:rPr>
              <w:t>≥</w:t>
            </w:r>
            <w:r>
              <w:rPr>
                <w:rFonts w:hint="eastAsia"/>
                <w:lang w:eastAsia="zh-CN"/>
              </w:rPr>
              <w:t>950人，得2分；</w:t>
            </w:r>
            <w:r>
              <w:rPr>
                <w:rFonts w:hint="eastAsia"/>
                <w:lang w:eastAsia="zh-CN"/>
              </w:rPr>
              <w:br w:type="textWrapping"/>
            </w:r>
            <w:r>
              <w:rPr>
                <w:lang w:eastAsia="zh-CN"/>
              </w:rPr>
              <w:t>③</w:t>
            </w:r>
            <w:r>
              <w:rPr>
                <w:rFonts w:hint="eastAsia"/>
                <w:lang w:eastAsia="zh-CN"/>
              </w:rPr>
              <w:t>950人&gt;补贴人数</w:t>
            </w:r>
            <w:r>
              <w:rPr>
                <w:lang w:eastAsia="zh-CN"/>
              </w:rPr>
              <w:t>≥</w:t>
            </w:r>
            <w:r>
              <w:rPr>
                <w:rFonts w:hint="eastAsia"/>
                <w:lang w:eastAsia="zh-CN"/>
              </w:rPr>
              <w:t>900人，得1分；</w:t>
            </w:r>
            <w:r>
              <w:rPr>
                <w:rFonts w:hint="eastAsia"/>
                <w:lang w:eastAsia="zh-CN"/>
              </w:rPr>
              <w:br w:type="textWrapping"/>
            </w:r>
            <w:r>
              <w:rPr>
                <w:lang w:eastAsia="zh-CN"/>
              </w:rPr>
              <w:t>④</w:t>
            </w:r>
            <w:r>
              <w:rPr>
                <w:rFonts w:hint="eastAsia"/>
                <w:lang w:eastAsia="zh-CN"/>
              </w:rPr>
              <w:t>900人&gt;补贴人数，得0分。</w:t>
            </w:r>
          </w:p>
        </w:tc>
        <w:tc>
          <w:tcPr>
            <w:tcW w:w="0" w:type="auto"/>
            <w:vAlign w:val="center"/>
          </w:tcPr>
          <w:p w14:paraId="4D4408BF">
            <w:pPr>
              <w:pStyle w:val="17"/>
              <w:bidi w:val="0"/>
              <w:rPr>
                <w:rFonts w:hint="eastAsia"/>
              </w:rPr>
            </w:pPr>
            <w:r>
              <w:rPr>
                <w:rFonts w:hint="eastAsia"/>
              </w:rPr>
              <w:t>3</w:t>
            </w:r>
          </w:p>
        </w:tc>
        <w:tc>
          <w:tcPr>
            <w:tcW w:w="0" w:type="auto"/>
            <w:vAlign w:val="center"/>
          </w:tcPr>
          <w:p w14:paraId="46106F16">
            <w:pPr>
              <w:pStyle w:val="17"/>
              <w:bidi w:val="0"/>
              <w:rPr>
                <w:rFonts w:hint="eastAsia"/>
              </w:rPr>
            </w:pPr>
            <w:r>
              <w:rPr>
                <w:rFonts w:hint="eastAsia"/>
              </w:rPr>
              <w:t>3</w:t>
            </w:r>
          </w:p>
        </w:tc>
      </w:tr>
      <w:tr w14:paraId="00D68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4DA13B2F">
            <w:pPr>
              <w:pStyle w:val="17"/>
              <w:bidi w:val="0"/>
              <w:rPr>
                <w:rFonts w:hint="eastAsia"/>
              </w:rPr>
            </w:pPr>
          </w:p>
        </w:tc>
        <w:tc>
          <w:tcPr>
            <w:tcW w:w="0" w:type="auto"/>
            <w:vMerge w:val="continue"/>
            <w:vAlign w:val="center"/>
          </w:tcPr>
          <w:p w14:paraId="3D686765">
            <w:pPr>
              <w:pStyle w:val="17"/>
              <w:bidi w:val="0"/>
              <w:rPr>
                <w:rFonts w:hint="eastAsia"/>
              </w:rPr>
            </w:pPr>
          </w:p>
        </w:tc>
        <w:tc>
          <w:tcPr>
            <w:tcW w:w="0" w:type="auto"/>
            <w:vAlign w:val="center"/>
          </w:tcPr>
          <w:p w14:paraId="6953680D">
            <w:pPr>
              <w:pStyle w:val="17"/>
              <w:bidi w:val="0"/>
              <w:rPr>
                <w:rFonts w:hint="eastAsia"/>
                <w:lang w:eastAsia="zh-CN"/>
              </w:rPr>
            </w:pPr>
            <w:r>
              <w:rPr>
                <w:rFonts w:hint="eastAsia"/>
                <w:lang w:eastAsia="zh-CN"/>
              </w:rPr>
              <w:t>残疾人投保补贴人数与金额（3分）</w:t>
            </w:r>
          </w:p>
        </w:tc>
        <w:tc>
          <w:tcPr>
            <w:tcW w:w="2916" w:type="dxa"/>
            <w:vAlign w:val="center"/>
          </w:tcPr>
          <w:p w14:paraId="3FCBBD2C">
            <w:pPr>
              <w:pStyle w:val="17"/>
              <w:bidi w:val="0"/>
              <w:rPr>
                <w:rFonts w:hint="eastAsia"/>
                <w:lang w:eastAsia="zh-CN"/>
              </w:rPr>
            </w:pPr>
            <w:r>
              <w:rPr>
                <w:rFonts w:hint="eastAsia"/>
                <w:lang w:eastAsia="zh-CN"/>
              </w:rPr>
              <w:t>主要评价部门（单位）本年度在所管辖范围内对残疾人进行意外保险投保的人数与投保金额情况。</w:t>
            </w:r>
          </w:p>
        </w:tc>
        <w:tc>
          <w:tcPr>
            <w:tcW w:w="2904" w:type="dxa"/>
            <w:vAlign w:val="center"/>
          </w:tcPr>
          <w:p w14:paraId="062523E5">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投保人数</w:t>
            </w:r>
            <w:r>
              <w:rPr>
                <w:lang w:eastAsia="zh-CN"/>
              </w:rPr>
              <w:t>≥</w:t>
            </w:r>
            <w:r>
              <w:rPr>
                <w:rFonts w:hint="eastAsia"/>
                <w:lang w:eastAsia="zh-CN"/>
              </w:rPr>
              <w:t>4000人；</w:t>
            </w:r>
            <w:r>
              <w:rPr>
                <w:rFonts w:hint="eastAsia"/>
                <w:lang w:eastAsia="zh-CN"/>
              </w:rPr>
              <w:br w:type="textWrapping"/>
            </w:r>
            <w:r>
              <w:rPr>
                <w:lang w:eastAsia="zh-CN"/>
              </w:rPr>
              <w:t>②</w:t>
            </w:r>
            <w:r>
              <w:rPr>
                <w:rFonts w:hint="eastAsia"/>
                <w:lang w:eastAsia="zh-CN"/>
              </w:rPr>
              <w:t>投保金额</w:t>
            </w:r>
            <w:r>
              <w:rPr>
                <w:lang w:eastAsia="zh-CN"/>
              </w:rPr>
              <w:t>≥</w:t>
            </w:r>
            <w:r>
              <w:rPr>
                <w:rFonts w:hint="eastAsia"/>
                <w:lang w:eastAsia="zh-CN"/>
              </w:rPr>
              <w:t>13.5万；</w:t>
            </w:r>
            <w:r>
              <w:rPr>
                <w:rFonts w:hint="eastAsia"/>
                <w:lang w:eastAsia="zh-CN"/>
              </w:rPr>
              <w:br w:type="textWrapping"/>
            </w:r>
            <w:r>
              <w:rPr>
                <w:rFonts w:hint="eastAsia"/>
                <w:lang w:eastAsia="zh-CN"/>
              </w:rPr>
              <w:t>满足一个项目得1.5分。</w:t>
            </w:r>
          </w:p>
        </w:tc>
        <w:tc>
          <w:tcPr>
            <w:tcW w:w="0" w:type="auto"/>
            <w:vAlign w:val="center"/>
          </w:tcPr>
          <w:p w14:paraId="59DEB2AD">
            <w:pPr>
              <w:pStyle w:val="17"/>
              <w:bidi w:val="0"/>
              <w:rPr>
                <w:rFonts w:hint="eastAsia"/>
              </w:rPr>
            </w:pPr>
            <w:r>
              <w:rPr>
                <w:rFonts w:hint="eastAsia"/>
              </w:rPr>
              <w:t>3</w:t>
            </w:r>
          </w:p>
        </w:tc>
        <w:tc>
          <w:tcPr>
            <w:tcW w:w="0" w:type="auto"/>
            <w:vAlign w:val="center"/>
          </w:tcPr>
          <w:p w14:paraId="4F797050">
            <w:pPr>
              <w:pStyle w:val="17"/>
              <w:bidi w:val="0"/>
              <w:rPr>
                <w:rFonts w:hint="eastAsia"/>
              </w:rPr>
            </w:pPr>
            <w:r>
              <w:rPr>
                <w:rFonts w:hint="eastAsia"/>
              </w:rPr>
              <w:t>3</w:t>
            </w:r>
          </w:p>
        </w:tc>
      </w:tr>
      <w:tr w14:paraId="22FC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404FE59C">
            <w:pPr>
              <w:pStyle w:val="17"/>
              <w:bidi w:val="0"/>
              <w:rPr>
                <w:rFonts w:hint="eastAsia"/>
              </w:rPr>
            </w:pPr>
          </w:p>
        </w:tc>
        <w:tc>
          <w:tcPr>
            <w:tcW w:w="0" w:type="auto"/>
            <w:vMerge w:val="continue"/>
            <w:vAlign w:val="center"/>
          </w:tcPr>
          <w:p w14:paraId="54285E06">
            <w:pPr>
              <w:pStyle w:val="17"/>
              <w:bidi w:val="0"/>
              <w:rPr>
                <w:rFonts w:hint="eastAsia"/>
              </w:rPr>
            </w:pPr>
          </w:p>
        </w:tc>
        <w:tc>
          <w:tcPr>
            <w:tcW w:w="0" w:type="auto"/>
            <w:vAlign w:val="center"/>
          </w:tcPr>
          <w:p w14:paraId="2BABF502">
            <w:pPr>
              <w:pStyle w:val="17"/>
              <w:bidi w:val="0"/>
              <w:rPr>
                <w:rFonts w:hint="eastAsia"/>
                <w:lang w:eastAsia="zh-CN"/>
              </w:rPr>
            </w:pPr>
            <w:r>
              <w:rPr>
                <w:rFonts w:hint="eastAsia"/>
                <w:lang w:eastAsia="zh-CN"/>
              </w:rPr>
              <w:t>扶持残疾人就业创业的人数（3分）</w:t>
            </w:r>
          </w:p>
        </w:tc>
        <w:tc>
          <w:tcPr>
            <w:tcW w:w="2916" w:type="dxa"/>
            <w:vAlign w:val="center"/>
          </w:tcPr>
          <w:p w14:paraId="7EE3059F">
            <w:pPr>
              <w:pStyle w:val="17"/>
              <w:bidi w:val="0"/>
              <w:rPr>
                <w:rFonts w:hint="eastAsia"/>
                <w:lang w:eastAsia="zh-CN"/>
              </w:rPr>
            </w:pPr>
            <w:r>
              <w:rPr>
                <w:rFonts w:hint="eastAsia"/>
                <w:lang w:eastAsia="zh-CN"/>
              </w:rPr>
              <w:t>主要评价部门（单位）本年度在所管辖范围内残疾人开展各类就业补贴扶持政策所享受到政策补贴的残疾人人数。</w:t>
            </w:r>
          </w:p>
        </w:tc>
        <w:tc>
          <w:tcPr>
            <w:tcW w:w="2904" w:type="dxa"/>
            <w:vAlign w:val="center"/>
          </w:tcPr>
          <w:p w14:paraId="665B91EE">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受扶持人数</w:t>
            </w:r>
            <w:r>
              <w:rPr>
                <w:lang w:eastAsia="zh-CN"/>
              </w:rPr>
              <w:t>≥</w:t>
            </w:r>
            <w:r>
              <w:rPr>
                <w:rFonts w:hint="eastAsia"/>
                <w:lang w:eastAsia="zh-CN"/>
              </w:rPr>
              <w:t>35人，得3分；</w:t>
            </w:r>
            <w:r>
              <w:rPr>
                <w:rFonts w:hint="eastAsia"/>
                <w:lang w:eastAsia="zh-CN"/>
              </w:rPr>
              <w:br w:type="textWrapping"/>
            </w:r>
            <w:r>
              <w:rPr>
                <w:lang w:eastAsia="zh-CN"/>
              </w:rPr>
              <w:t>②</w:t>
            </w:r>
            <w:r>
              <w:rPr>
                <w:rFonts w:hint="eastAsia"/>
                <w:lang w:eastAsia="zh-CN"/>
              </w:rPr>
              <w:t>35人&gt;受扶持人数</w:t>
            </w:r>
            <w:r>
              <w:rPr>
                <w:lang w:eastAsia="zh-CN"/>
              </w:rPr>
              <w:t>≥</w:t>
            </w:r>
            <w:r>
              <w:rPr>
                <w:rFonts w:hint="eastAsia"/>
                <w:lang w:eastAsia="zh-CN"/>
              </w:rPr>
              <w:t>33人，得2分；</w:t>
            </w:r>
            <w:r>
              <w:rPr>
                <w:rFonts w:hint="eastAsia"/>
                <w:lang w:eastAsia="zh-CN"/>
              </w:rPr>
              <w:br w:type="textWrapping"/>
            </w:r>
            <w:r>
              <w:rPr>
                <w:lang w:eastAsia="zh-CN"/>
              </w:rPr>
              <w:t>③</w:t>
            </w:r>
            <w:r>
              <w:rPr>
                <w:rFonts w:hint="eastAsia"/>
                <w:lang w:eastAsia="zh-CN"/>
              </w:rPr>
              <w:t>33人&gt;受扶持人数</w:t>
            </w:r>
            <w:r>
              <w:rPr>
                <w:lang w:eastAsia="zh-CN"/>
              </w:rPr>
              <w:t>≥</w:t>
            </w:r>
            <w:r>
              <w:rPr>
                <w:rFonts w:hint="eastAsia"/>
                <w:lang w:eastAsia="zh-CN"/>
              </w:rPr>
              <w:t>30人，得1分；</w:t>
            </w:r>
            <w:r>
              <w:rPr>
                <w:rFonts w:hint="eastAsia"/>
                <w:lang w:eastAsia="zh-CN"/>
              </w:rPr>
              <w:br w:type="textWrapping"/>
            </w:r>
            <w:r>
              <w:rPr>
                <w:lang w:eastAsia="zh-CN"/>
              </w:rPr>
              <w:t>④</w:t>
            </w:r>
            <w:r>
              <w:rPr>
                <w:rFonts w:hint="eastAsia"/>
                <w:lang w:eastAsia="zh-CN"/>
              </w:rPr>
              <w:t>30人&gt;受扶持人数，得0分。</w:t>
            </w:r>
          </w:p>
        </w:tc>
        <w:tc>
          <w:tcPr>
            <w:tcW w:w="0" w:type="auto"/>
            <w:vAlign w:val="center"/>
          </w:tcPr>
          <w:p w14:paraId="61FA4A53">
            <w:pPr>
              <w:pStyle w:val="17"/>
              <w:bidi w:val="0"/>
              <w:rPr>
                <w:rFonts w:hint="eastAsia"/>
              </w:rPr>
            </w:pPr>
            <w:r>
              <w:rPr>
                <w:rFonts w:hint="eastAsia"/>
              </w:rPr>
              <w:t>3</w:t>
            </w:r>
          </w:p>
        </w:tc>
        <w:tc>
          <w:tcPr>
            <w:tcW w:w="0" w:type="auto"/>
            <w:vAlign w:val="center"/>
          </w:tcPr>
          <w:p w14:paraId="5A023D73">
            <w:pPr>
              <w:pStyle w:val="17"/>
              <w:bidi w:val="0"/>
              <w:rPr>
                <w:rFonts w:hint="eastAsia"/>
              </w:rPr>
            </w:pPr>
            <w:r>
              <w:rPr>
                <w:rFonts w:hint="eastAsia"/>
              </w:rPr>
              <w:t>3</w:t>
            </w:r>
          </w:p>
        </w:tc>
      </w:tr>
      <w:tr w14:paraId="7EC3D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429BFDD4">
            <w:pPr>
              <w:pStyle w:val="17"/>
              <w:bidi w:val="0"/>
              <w:rPr>
                <w:rFonts w:hint="eastAsia"/>
              </w:rPr>
            </w:pPr>
          </w:p>
        </w:tc>
        <w:tc>
          <w:tcPr>
            <w:tcW w:w="0" w:type="auto"/>
            <w:vMerge w:val="continue"/>
            <w:vAlign w:val="center"/>
          </w:tcPr>
          <w:p w14:paraId="756586CD">
            <w:pPr>
              <w:pStyle w:val="17"/>
              <w:bidi w:val="0"/>
              <w:rPr>
                <w:rFonts w:hint="eastAsia"/>
              </w:rPr>
            </w:pPr>
          </w:p>
        </w:tc>
        <w:tc>
          <w:tcPr>
            <w:tcW w:w="0" w:type="auto"/>
            <w:vAlign w:val="center"/>
          </w:tcPr>
          <w:p w14:paraId="52F1700A">
            <w:pPr>
              <w:pStyle w:val="17"/>
              <w:bidi w:val="0"/>
              <w:rPr>
                <w:rFonts w:hint="eastAsia"/>
                <w:lang w:eastAsia="zh-CN"/>
              </w:rPr>
            </w:pPr>
            <w:r>
              <w:rPr>
                <w:rFonts w:hint="eastAsia"/>
                <w:lang w:eastAsia="zh-CN"/>
              </w:rPr>
              <w:t>开展残疾人办证换证数量（3分）</w:t>
            </w:r>
          </w:p>
        </w:tc>
        <w:tc>
          <w:tcPr>
            <w:tcW w:w="2916" w:type="dxa"/>
            <w:vAlign w:val="center"/>
          </w:tcPr>
          <w:p w14:paraId="13641C5B">
            <w:pPr>
              <w:pStyle w:val="17"/>
              <w:bidi w:val="0"/>
              <w:rPr>
                <w:rFonts w:hint="eastAsia"/>
                <w:lang w:eastAsia="zh-CN"/>
              </w:rPr>
            </w:pPr>
            <w:r>
              <w:rPr>
                <w:rFonts w:hint="eastAsia"/>
                <w:lang w:eastAsia="zh-CN"/>
              </w:rPr>
              <w:t>主要评价部门（单位）本年度在所管辖范围内对残疾人进行办证换证的数量。</w:t>
            </w:r>
          </w:p>
        </w:tc>
        <w:tc>
          <w:tcPr>
            <w:tcW w:w="2904" w:type="dxa"/>
            <w:vAlign w:val="center"/>
          </w:tcPr>
          <w:p w14:paraId="02A0980B">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办证换证人数</w:t>
            </w:r>
            <w:r>
              <w:rPr>
                <w:lang w:eastAsia="zh-CN"/>
              </w:rPr>
              <w:t>≥</w:t>
            </w:r>
            <w:r>
              <w:rPr>
                <w:rFonts w:hint="eastAsia"/>
                <w:lang w:eastAsia="zh-CN"/>
              </w:rPr>
              <w:t>20人，得3分；</w:t>
            </w:r>
            <w:r>
              <w:rPr>
                <w:rFonts w:hint="eastAsia"/>
                <w:lang w:eastAsia="zh-CN"/>
              </w:rPr>
              <w:br w:type="textWrapping"/>
            </w:r>
            <w:r>
              <w:rPr>
                <w:lang w:eastAsia="zh-CN"/>
              </w:rPr>
              <w:t>②</w:t>
            </w:r>
            <w:r>
              <w:rPr>
                <w:rFonts w:hint="eastAsia"/>
                <w:lang w:eastAsia="zh-CN"/>
              </w:rPr>
              <w:t>20人&gt;办证换证人数</w:t>
            </w:r>
            <w:r>
              <w:rPr>
                <w:lang w:eastAsia="zh-CN"/>
              </w:rPr>
              <w:t>≥</w:t>
            </w:r>
            <w:r>
              <w:rPr>
                <w:rFonts w:hint="eastAsia"/>
                <w:lang w:eastAsia="zh-CN"/>
              </w:rPr>
              <w:t>17人，得2分；</w:t>
            </w:r>
            <w:r>
              <w:rPr>
                <w:rFonts w:hint="eastAsia"/>
                <w:lang w:eastAsia="zh-CN"/>
              </w:rPr>
              <w:br w:type="textWrapping"/>
            </w:r>
            <w:r>
              <w:rPr>
                <w:lang w:eastAsia="zh-CN"/>
              </w:rPr>
              <w:t>③</w:t>
            </w:r>
            <w:r>
              <w:rPr>
                <w:rFonts w:hint="eastAsia"/>
                <w:lang w:eastAsia="zh-CN"/>
              </w:rPr>
              <w:t>17人&gt;办证换证人数</w:t>
            </w:r>
            <w:r>
              <w:rPr>
                <w:lang w:eastAsia="zh-CN"/>
              </w:rPr>
              <w:t>≥</w:t>
            </w:r>
            <w:r>
              <w:rPr>
                <w:rFonts w:hint="eastAsia"/>
                <w:lang w:eastAsia="zh-CN"/>
              </w:rPr>
              <w:t>14人，得1分；</w:t>
            </w:r>
            <w:r>
              <w:rPr>
                <w:rFonts w:hint="eastAsia"/>
                <w:lang w:eastAsia="zh-CN"/>
              </w:rPr>
              <w:br w:type="textWrapping"/>
            </w:r>
            <w:r>
              <w:rPr>
                <w:lang w:eastAsia="zh-CN"/>
              </w:rPr>
              <w:t>④</w:t>
            </w:r>
            <w:r>
              <w:rPr>
                <w:rFonts w:hint="eastAsia"/>
                <w:lang w:eastAsia="zh-CN"/>
              </w:rPr>
              <w:t>14人&gt;办证换证人数，得0分。</w:t>
            </w:r>
          </w:p>
        </w:tc>
        <w:tc>
          <w:tcPr>
            <w:tcW w:w="0" w:type="auto"/>
            <w:vAlign w:val="center"/>
          </w:tcPr>
          <w:p w14:paraId="65F58E53">
            <w:pPr>
              <w:pStyle w:val="17"/>
              <w:bidi w:val="0"/>
              <w:rPr>
                <w:rFonts w:hint="eastAsia"/>
              </w:rPr>
            </w:pPr>
            <w:r>
              <w:rPr>
                <w:rFonts w:hint="eastAsia"/>
              </w:rPr>
              <w:t>3</w:t>
            </w:r>
          </w:p>
        </w:tc>
        <w:tc>
          <w:tcPr>
            <w:tcW w:w="0" w:type="auto"/>
            <w:vAlign w:val="center"/>
          </w:tcPr>
          <w:p w14:paraId="1861E611">
            <w:pPr>
              <w:pStyle w:val="17"/>
              <w:bidi w:val="0"/>
              <w:rPr>
                <w:rFonts w:hint="eastAsia"/>
              </w:rPr>
            </w:pPr>
            <w:r>
              <w:rPr>
                <w:rFonts w:hint="eastAsia"/>
              </w:rPr>
              <w:t>3</w:t>
            </w:r>
          </w:p>
        </w:tc>
      </w:tr>
      <w:tr w14:paraId="6A598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3947EABF">
            <w:pPr>
              <w:pStyle w:val="17"/>
              <w:bidi w:val="0"/>
              <w:rPr>
                <w:rFonts w:hint="eastAsia"/>
              </w:rPr>
            </w:pPr>
          </w:p>
        </w:tc>
        <w:tc>
          <w:tcPr>
            <w:tcW w:w="0" w:type="auto"/>
            <w:vMerge w:val="continue"/>
            <w:vAlign w:val="center"/>
          </w:tcPr>
          <w:p w14:paraId="1705687F">
            <w:pPr>
              <w:pStyle w:val="17"/>
              <w:bidi w:val="0"/>
              <w:rPr>
                <w:rFonts w:hint="eastAsia"/>
              </w:rPr>
            </w:pPr>
          </w:p>
        </w:tc>
        <w:tc>
          <w:tcPr>
            <w:tcW w:w="0" w:type="auto"/>
            <w:vAlign w:val="center"/>
          </w:tcPr>
          <w:p w14:paraId="45869213">
            <w:pPr>
              <w:pStyle w:val="17"/>
              <w:bidi w:val="0"/>
              <w:rPr>
                <w:rFonts w:hint="eastAsia"/>
                <w:lang w:eastAsia="zh-CN"/>
              </w:rPr>
            </w:pPr>
            <w:r>
              <w:rPr>
                <w:rFonts w:hint="eastAsia"/>
                <w:lang w:eastAsia="zh-CN"/>
              </w:rPr>
              <w:t>参与残疾人职业培训的人数（3分）</w:t>
            </w:r>
          </w:p>
        </w:tc>
        <w:tc>
          <w:tcPr>
            <w:tcW w:w="2916" w:type="dxa"/>
            <w:vAlign w:val="center"/>
          </w:tcPr>
          <w:p w14:paraId="569EB6BF">
            <w:pPr>
              <w:pStyle w:val="17"/>
              <w:bidi w:val="0"/>
              <w:rPr>
                <w:rFonts w:hint="eastAsia"/>
                <w:lang w:eastAsia="zh-CN"/>
              </w:rPr>
            </w:pPr>
            <w:r>
              <w:rPr>
                <w:rFonts w:hint="eastAsia"/>
                <w:lang w:eastAsia="zh-CN"/>
              </w:rPr>
              <w:t>主要评价部门（单位）本年度开展残疾人职业技能培训活动，所参与培训的残疾人数量。</w:t>
            </w:r>
          </w:p>
        </w:tc>
        <w:tc>
          <w:tcPr>
            <w:tcW w:w="2904" w:type="dxa"/>
            <w:vAlign w:val="center"/>
          </w:tcPr>
          <w:p w14:paraId="21D5A10B">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参与培训人数</w:t>
            </w:r>
            <w:r>
              <w:rPr>
                <w:lang w:eastAsia="zh-CN"/>
              </w:rPr>
              <w:t>≥</w:t>
            </w:r>
            <w:r>
              <w:rPr>
                <w:rFonts w:hint="eastAsia"/>
                <w:lang w:eastAsia="zh-CN"/>
              </w:rPr>
              <w:t>60人，得3分；</w:t>
            </w:r>
            <w:r>
              <w:rPr>
                <w:rFonts w:hint="eastAsia"/>
                <w:lang w:eastAsia="zh-CN"/>
              </w:rPr>
              <w:br w:type="textWrapping"/>
            </w:r>
            <w:r>
              <w:rPr>
                <w:lang w:eastAsia="zh-CN"/>
              </w:rPr>
              <w:t>②</w:t>
            </w:r>
            <w:r>
              <w:rPr>
                <w:rFonts w:hint="eastAsia"/>
                <w:lang w:eastAsia="zh-CN"/>
              </w:rPr>
              <w:t>60人&gt;参与培训人数</w:t>
            </w:r>
            <w:r>
              <w:rPr>
                <w:lang w:eastAsia="zh-CN"/>
              </w:rPr>
              <w:t>≥</w:t>
            </w:r>
            <w:r>
              <w:rPr>
                <w:rFonts w:hint="eastAsia"/>
                <w:lang w:eastAsia="zh-CN"/>
              </w:rPr>
              <w:t>55人，得2分；</w:t>
            </w:r>
            <w:r>
              <w:rPr>
                <w:rFonts w:hint="eastAsia"/>
                <w:lang w:eastAsia="zh-CN"/>
              </w:rPr>
              <w:br w:type="textWrapping"/>
            </w:r>
            <w:r>
              <w:rPr>
                <w:lang w:eastAsia="zh-CN"/>
              </w:rPr>
              <w:t>③</w:t>
            </w:r>
            <w:r>
              <w:rPr>
                <w:rFonts w:hint="eastAsia"/>
                <w:lang w:eastAsia="zh-CN"/>
              </w:rPr>
              <w:t>55人&gt;参与培训人数</w:t>
            </w:r>
            <w:r>
              <w:rPr>
                <w:lang w:eastAsia="zh-CN"/>
              </w:rPr>
              <w:t>≥</w:t>
            </w:r>
            <w:r>
              <w:rPr>
                <w:rFonts w:hint="eastAsia"/>
                <w:lang w:eastAsia="zh-CN"/>
              </w:rPr>
              <w:t>50人，得1分；</w:t>
            </w:r>
            <w:r>
              <w:rPr>
                <w:rFonts w:hint="eastAsia"/>
                <w:lang w:eastAsia="zh-CN"/>
              </w:rPr>
              <w:br w:type="textWrapping"/>
            </w:r>
            <w:r>
              <w:rPr>
                <w:lang w:eastAsia="zh-CN"/>
              </w:rPr>
              <w:t>④</w:t>
            </w:r>
            <w:r>
              <w:rPr>
                <w:rFonts w:hint="eastAsia"/>
                <w:lang w:eastAsia="zh-CN"/>
              </w:rPr>
              <w:t>50人&gt;参与培训人数，得0分。</w:t>
            </w:r>
          </w:p>
        </w:tc>
        <w:tc>
          <w:tcPr>
            <w:tcW w:w="0" w:type="auto"/>
            <w:vAlign w:val="center"/>
          </w:tcPr>
          <w:p w14:paraId="1B8FECCE">
            <w:pPr>
              <w:pStyle w:val="17"/>
              <w:bidi w:val="0"/>
              <w:rPr>
                <w:rFonts w:hint="eastAsia"/>
              </w:rPr>
            </w:pPr>
            <w:r>
              <w:rPr>
                <w:rFonts w:hint="eastAsia"/>
              </w:rPr>
              <w:t>3</w:t>
            </w:r>
          </w:p>
        </w:tc>
        <w:tc>
          <w:tcPr>
            <w:tcW w:w="0" w:type="auto"/>
            <w:vAlign w:val="center"/>
          </w:tcPr>
          <w:p w14:paraId="7B7C4B16">
            <w:pPr>
              <w:pStyle w:val="17"/>
              <w:bidi w:val="0"/>
              <w:rPr>
                <w:rFonts w:hint="eastAsia"/>
              </w:rPr>
            </w:pPr>
            <w:r>
              <w:rPr>
                <w:rFonts w:hint="eastAsia"/>
              </w:rPr>
              <w:t>3</w:t>
            </w:r>
          </w:p>
        </w:tc>
      </w:tr>
      <w:tr w14:paraId="76E46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081B5077">
            <w:pPr>
              <w:pStyle w:val="17"/>
              <w:bidi w:val="0"/>
              <w:rPr>
                <w:rFonts w:hint="eastAsia"/>
              </w:rPr>
            </w:pPr>
          </w:p>
        </w:tc>
        <w:tc>
          <w:tcPr>
            <w:tcW w:w="0" w:type="auto"/>
            <w:vMerge w:val="continue"/>
            <w:vAlign w:val="center"/>
          </w:tcPr>
          <w:p w14:paraId="1AEAAA51">
            <w:pPr>
              <w:pStyle w:val="17"/>
              <w:bidi w:val="0"/>
              <w:rPr>
                <w:rFonts w:hint="eastAsia"/>
              </w:rPr>
            </w:pPr>
          </w:p>
        </w:tc>
        <w:tc>
          <w:tcPr>
            <w:tcW w:w="0" w:type="auto"/>
            <w:vAlign w:val="center"/>
          </w:tcPr>
          <w:p w14:paraId="3794AB09">
            <w:pPr>
              <w:pStyle w:val="17"/>
              <w:bidi w:val="0"/>
              <w:rPr>
                <w:rFonts w:hint="eastAsia"/>
                <w:lang w:eastAsia="zh-CN"/>
              </w:rPr>
            </w:pPr>
            <w:r>
              <w:rPr>
                <w:rFonts w:hint="eastAsia"/>
                <w:lang w:eastAsia="zh-CN"/>
              </w:rPr>
              <w:t>残疾人家庭无障碍改造户数（3分）</w:t>
            </w:r>
          </w:p>
        </w:tc>
        <w:tc>
          <w:tcPr>
            <w:tcW w:w="2916" w:type="dxa"/>
            <w:vAlign w:val="center"/>
          </w:tcPr>
          <w:p w14:paraId="5D72484B">
            <w:pPr>
              <w:pStyle w:val="17"/>
              <w:bidi w:val="0"/>
              <w:rPr>
                <w:rFonts w:hint="eastAsia"/>
                <w:lang w:eastAsia="zh-CN"/>
              </w:rPr>
            </w:pPr>
            <w:r>
              <w:rPr>
                <w:rFonts w:hint="eastAsia"/>
                <w:lang w:eastAsia="zh-CN"/>
              </w:rPr>
              <w:t>主要评价部门（单位）本年度对残疾人家庭开展无障碍盖章的户数。</w:t>
            </w:r>
          </w:p>
        </w:tc>
        <w:tc>
          <w:tcPr>
            <w:tcW w:w="2904" w:type="dxa"/>
            <w:vAlign w:val="center"/>
          </w:tcPr>
          <w:p w14:paraId="044C3ECA">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改造户数</w:t>
            </w:r>
            <w:r>
              <w:rPr>
                <w:lang w:eastAsia="zh-CN"/>
              </w:rPr>
              <w:t>≥</w:t>
            </w:r>
            <w:r>
              <w:rPr>
                <w:rFonts w:hint="eastAsia"/>
                <w:lang w:eastAsia="zh-CN"/>
              </w:rPr>
              <w:t>40户，得3分；</w:t>
            </w:r>
            <w:r>
              <w:rPr>
                <w:rFonts w:hint="eastAsia"/>
                <w:lang w:eastAsia="zh-CN"/>
              </w:rPr>
              <w:br w:type="textWrapping"/>
            </w:r>
            <w:r>
              <w:rPr>
                <w:lang w:eastAsia="zh-CN"/>
              </w:rPr>
              <w:t>②</w:t>
            </w:r>
            <w:r>
              <w:rPr>
                <w:rFonts w:hint="eastAsia"/>
                <w:lang w:eastAsia="zh-CN"/>
              </w:rPr>
              <w:t>40户&gt;改造户数</w:t>
            </w:r>
            <w:r>
              <w:rPr>
                <w:lang w:eastAsia="zh-CN"/>
              </w:rPr>
              <w:t>≥</w:t>
            </w:r>
            <w:r>
              <w:rPr>
                <w:rFonts w:hint="eastAsia"/>
                <w:lang w:eastAsia="zh-CN"/>
              </w:rPr>
              <w:t>35户，得2分；</w:t>
            </w:r>
            <w:r>
              <w:rPr>
                <w:rFonts w:hint="eastAsia"/>
                <w:lang w:eastAsia="zh-CN"/>
              </w:rPr>
              <w:br w:type="textWrapping"/>
            </w:r>
            <w:r>
              <w:rPr>
                <w:lang w:eastAsia="zh-CN"/>
              </w:rPr>
              <w:t>③</w:t>
            </w:r>
            <w:r>
              <w:rPr>
                <w:rFonts w:hint="eastAsia"/>
                <w:lang w:eastAsia="zh-CN"/>
              </w:rPr>
              <w:t>35户&gt;改造户数</w:t>
            </w:r>
            <w:r>
              <w:rPr>
                <w:lang w:eastAsia="zh-CN"/>
              </w:rPr>
              <w:t>≥</w:t>
            </w:r>
            <w:r>
              <w:rPr>
                <w:rFonts w:hint="eastAsia"/>
                <w:lang w:eastAsia="zh-CN"/>
              </w:rPr>
              <w:t>30户，得1分；</w:t>
            </w:r>
            <w:r>
              <w:rPr>
                <w:rFonts w:hint="eastAsia"/>
                <w:lang w:eastAsia="zh-CN"/>
              </w:rPr>
              <w:br w:type="textWrapping"/>
            </w:r>
            <w:r>
              <w:rPr>
                <w:lang w:eastAsia="zh-CN"/>
              </w:rPr>
              <w:t>④</w:t>
            </w:r>
            <w:r>
              <w:rPr>
                <w:rFonts w:hint="eastAsia"/>
                <w:lang w:eastAsia="zh-CN"/>
              </w:rPr>
              <w:t>30户&gt;改造户数，得0分。</w:t>
            </w:r>
          </w:p>
        </w:tc>
        <w:tc>
          <w:tcPr>
            <w:tcW w:w="0" w:type="auto"/>
            <w:vAlign w:val="center"/>
          </w:tcPr>
          <w:p w14:paraId="7C11812E">
            <w:pPr>
              <w:pStyle w:val="17"/>
              <w:bidi w:val="0"/>
              <w:rPr>
                <w:rFonts w:hint="eastAsia"/>
              </w:rPr>
            </w:pPr>
            <w:r>
              <w:rPr>
                <w:rFonts w:hint="eastAsia"/>
              </w:rPr>
              <w:t>3</w:t>
            </w:r>
          </w:p>
        </w:tc>
        <w:tc>
          <w:tcPr>
            <w:tcW w:w="0" w:type="auto"/>
            <w:vAlign w:val="center"/>
          </w:tcPr>
          <w:p w14:paraId="4695AB96">
            <w:pPr>
              <w:pStyle w:val="17"/>
              <w:bidi w:val="0"/>
              <w:rPr>
                <w:rFonts w:hint="eastAsia"/>
              </w:rPr>
            </w:pPr>
            <w:r>
              <w:rPr>
                <w:rFonts w:hint="eastAsia"/>
              </w:rPr>
              <w:t>3</w:t>
            </w:r>
          </w:p>
        </w:tc>
      </w:tr>
      <w:tr w14:paraId="4CBC2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33352C0E">
            <w:pPr>
              <w:pStyle w:val="17"/>
              <w:bidi w:val="0"/>
              <w:rPr>
                <w:rFonts w:hint="eastAsia"/>
              </w:rPr>
            </w:pPr>
          </w:p>
        </w:tc>
        <w:tc>
          <w:tcPr>
            <w:tcW w:w="0" w:type="auto"/>
            <w:vMerge w:val="restart"/>
            <w:vAlign w:val="center"/>
          </w:tcPr>
          <w:p w14:paraId="19E7E2A4">
            <w:pPr>
              <w:pStyle w:val="17"/>
              <w:bidi w:val="0"/>
              <w:rPr>
                <w:rFonts w:hint="eastAsia"/>
              </w:rPr>
            </w:pPr>
            <w:r>
              <w:rPr>
                <w:rFonts w:hint="eastAsia"/>
              </w:rPr>
              <w:t>产出质量（15分）</w:t>
            </w:r>
          </w:p>
        </w:tc>
        <w:tc>
          <w:tcPr>
            <w:tcW w:w="0" w:type="auto"/>
            <w:vAlign w:val="center"/>
          </w:tcPr>
          <w:p w14:paraId="6FEE60FA">
            <w:pPr>
              <w:pStyle w:val="17"/>
              <w:bidi w:val="0"/>
              <w:rPr>
                <w:rFonts w:hint="eastAsia"/>
                <w:lang w:eastAsia="zh-CN"/>
              </w:rPr>
            </w:pPr>
            <w:r>
              <w:rPr>
                <w:rFonts w:hint="eastAsia"/>
                <w:lang w:eastAsia="zh-CN"/>
              </w:rPr>
              <w:t>残疾人就业招聘会开展情况（3分）</w:t>
            </w:r>
          </w:p>
        </w:tc>
        <w:tc>
          <w:tcPr>
            <w:tcW w:w="2916" w:type="dxa"/>
            <w:vAlign w:val="center"/>
          </w:tcPr>
          <w:p w14:paraId="270B47E4">
            <w:pPr>
              <w:pStyle w:val="17"/>
              <w:bidi w:val="0"/>
              <w:rPr>
                <w:rFonts w:hint="eastAsia"/>
                <w:lang w:eastAsia="zh-CN"/>
              </w:rPr>
            </w:pPr>
            <w:r>
              <w:rPr>
                <w:rFonts w:hint="eastAsia"/>
                <w:lang w:eastAsia="zh-CN"/>
              </w:rPr>
              <w:t>主要评价部门（单位）在本年度内开展残疾人就业招聘会的情况，反映对残疾人就业扶持力度。</w:t>
            </w:r>
          </w:p>
        </w:tc>
        <w:tc>
          <w:tcPr>
            <w:tcW w:w="2904" w:type="dxa"/>
            <w:vAlign w:val="center"/>
          </w:tcPr>
          <w:p w14:paraId="76D1AD0C">
            <w:pPr>
              <w:pStyle w:val="17"/>
              <w:bidi w:val="0"/>
              <w:rPr>
                <w:rFonts w:hint="eastAsia"/>
              </w:rPr>
            </w:pPr>
            <w:r>
              <w:rPr>
                <w:rFonts w:hint="eastAsia"/>
                <w:lang w:eastAsia="zh-CN"/>
              </w:rPr>
              <w:t>评价要点：</w:t>
            </w:r>
            <w:r>
              <w:rPr>
                <w:rFonts w:hint="eastAsia"/>
                <w:lang w:eastAsia="zh-CN"/>
              </w:rPr>
              <w:br w:type="textWrapping"/>
            </w:r>
            <w:r>
              <w:rPr>
                <w:lang w:eastAsia="zh-CN"/>
              </w:rPr>
              <w:t>①</w:t>
            </w:r>
            <w:r>
              <w:rPr>
                <w:rFonts w:hint="eastAsia"/>
                <w:lang w:eastAsia="zh-CN"/>
              </w:rPr>
              <w:t>企业参与数量达到3家及以上，得1分；</w:t>
            </w:r>
            <w:r>
              <w:rPr>
                <w:rFonts w:hint="eastAsia"/>
                <w:lang w:eastAsia="zh-CN"/>
              </w:rPr>
              <w:br w:type="textWrapping"/>
            </w:r>
            <w:r>
              <w:rPr>
                <w:lang w:eastAsia="zh-CN"/>
              </w:rPr>
              <w:t>②</w:t>
            </w:r>
            <w:r>
              <w:rPr>
                <w:rFonts w:hint="eastAsia"/>
                <w:lang w:eastAsia="zh-CN"/>
              </w:rPr>
              <w:t>招聘会提供岗位达到5个以上，得1分；</w:t>
            </w:r>
            <w:r>
              <w:rPr>
                <w:rFonts w:hint="eastAsia"/>
                <w:lang w:eastAsia="zh-CN"/>
              </w:rPr>
              <w:br w:type="textWrapping"/>
            </w:r>
            <w:r>
              <w:rPr>
                <w:lang w:eastAsia="zh-CN"/>
              </w:rPr>
              <w:t>③</w:t>
            </w:r>
            <w:r>
              <w:rPr>
                <w:rFonts w:hint="eastAsia"/>
                <w:lang w:eastAsia="zh-CN"/>
              </w:rPr>
              <w:t>年度开展招聘会场次达到2场以上，得1分。</w:t>
            </w:r>
            <w:r>
              <w:rPr>
                <w:rFonts w:hint="eastAsia"/>
                <w:lang w:eastAsia="zh-CN"/>
              </w:rPr>
              <w:br w:type="textWrapping"/>
            </w:r>
            <w:r>
              <w:rPr>
                <w:rFonts w:hint="eastAsia"/>
              </w:rPr>
              <w:t>满足一条得1分。</w:t>
            </w:r>
          </w:p>
        </w:tc>
        <w:tc>
          <w:tcPr>
            <w:tcW w:w="0" w:type="auto"/>
            <w:vAlign w:val="center"/>
          </w:tcPr>
          <w:p w14:paraId="64E8A08A">
            <w:pPr>
              <w:pStyle w:val="17"/>
              <w:bidi w:val="0"/>
              <w:rPr>
                <w:rFonts w:hint="eastAsia"/>
              </w:rPr>
            </w:pPr>
            <w:r>
              <w:rPr>
                <w:rFonts w:hint="eastAsia"/>
              </w:rPr>
              <w:t>3</w:t>
            </w:r>
          </w:p>
        </w:tc>
        <w:tc>
          <w:tcPr>
            <w:tcW w:w="0" w:type="auto"/>
            <w:vAlign w:val="center"/>
          </w:tcPr>
          <w:p w14:paraId="4B63BFA6">
            <w:pPr>
              <w:pStyle w:val="17"/>
              <w:bidi w:val="0"/>
              <w:rPr>
                <w:rFonts w:hint="eastAsia"/>
              </w:rPr>
            </w:pPr>
            <w:r>
              <w:rPr>
                <w:rFonts w:hint="eastAsia"/>
              </w:rPr>
              <w:t>3</w:t>
            </w:r>
          </w:p>
        </w:tc>
      </w:tr>
      <w:tr w14:paraId="10469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68C7F9D3">
            <w:pPr>
              <w:pStyle w:val="17"/>
              <w:bidi w:val="0"/>
              <w:rPr>
                <w:rFonts w:hint="eastAsia"/>
              </w:rPr>
            </w:pPr>
          </w:p>
        </w:tc>
        <w:tc>
          <w:tcPr>
            <w:tcW w:w="0" w:type="auto"/>
            <w:vMerge w:val="continue"/>
            <w:vAlign w:val="center"/>
          </w:tcPr>
          <w:p w14:paraId="5AC80B89">
            <w:pPr>
              <w:pStyle w:val="17"/>
              <w:bidi w:val="0"/>
              <w:rPr>
                <w:rFonts w:hint="eastAsia"/>
              </w:rPr>
            </w:pPr>
          </w:p>
        </w:tc>
        <w:tc>
          <w:tcPr>
            <w:tcW w:w="0" w:type="auto"/>
            <w:vAlign w:val="center"/>
          </w:tcPr>
          <w:p w14:paraId="476F7896">
            <w:pPr>
              <w:pStyle w:val="17"/>
              <w:bidi w:val="0"/>
              <w:rPr>
                <w:rFonts w:hint="eastAsia"/>
                <w:lang w:eastAsia="zh-CN"/>
              </w:rPr>
            </w:pPr>
            <w:r>
              <w:rPr>
                <w:rFonts w:hint="eastAsia"/>
                <w:lang w:eastAsia="zh-CN"/>
              </w:rPr>
              <w:t>开展</w:t>
            </w:r>
            <w:r>
              <w:rPr>
                <w:lang w:eastAsia="zh-CN"/>
              </w:rPr>
              <w:t>“</w:t>
            </w:r>
            <w:r>
              <w:rPr>
                <w:rFonts w:hint="eastAsia"/>
                <w:lang w:eastAsia="zh-CN"/>
              </w:rPr>
              <w:t>访企拓岗</w:t>
            </w:r>
            <w:r>
              <w:rPr>
                <w:lang w:eastAsia="zh-CN"/>
              </w:rPr>
              <w:t>”</w:t>
            </w:r>
            <w:r>
              <w:rPr>
                <w:rFonts w:hint="eastAsia"/>
                <w:lang w:eastAsia="zh-CN"/>
              </w:rPr>
              <w:t>走访企业情况（3分）</w:t>
            </w:r>
          </w:p>
        </w:tc>
        <w:tc>
          <w:tcPr>
            <w:tcW w:w="2916" w:type="dxa"/>
            <w:vAlign w:val="center"/>
          </w:tcPr>
          <w:p w14:paraId="1A71E8F6">
            <w:pPr>
              <w:pStyle w:val="17"/>
              <w:bidi w:val="0"/>
              <w:rPr>
                <w:rFonts w:hint="eastAsia"/>
                <w:lang w:eastAsia="zh-CN"/>
              </w:rPr>
            </w:pPr>
            <w:r>
              <w:rPr>
                <w:rFonts w:hint="eastAsia"/>
                <w:lang w:eastAsia="zh-CN"/>
              </w:rPr>
              <w:t>主要评价部门（单位）本年度内开展</w:t>
            </w:r>
            <w:r>
              <w:rPr>
                <w:lang w:eastAsia="zh-CN"/>
              </w:rPr>
              <w:t>“</w:t>
            </w:r>
            <w:r>
              <w:rPr>
                <w:rFonts w:hint="eastAsia"/>
                <w:lang w:eastAsia="zh-CN"/>
              </w:rPr>
              <w:t>访企拓岗促就业</w:t>
            </w:r>
            <w:r>
              <w:rPr>
                <w:lang w:eastAsia="zh-CN"/>
              </w:rPr>
              <w:t>”</w:t>
            </w:r>
            <w:r>
              <w:rPr>
                <w:rFonts w:hint="eastAsia"/>
                <w:lang w:eastAsia="zh-CN"/>
              </w:rPr>
              <w:t>，走访企业的数量。</w:t>
            </w:r>
          </w:p>
        </w:tc>
        <w:tc>
          <w:tcPr>
            <w:tcW w:w="2904" w:type="dxa"/>
            <w:vAlign w:val="center"/>
          </w:tcPr>
          <w:p w14:paraId="1F02F05F">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走访企业数量达到5家，得3分；</w:t>
            </w:r>
            <w:r>
              <w:rPr>
                <w:rFonts w:hint="eastAsia"/>
                <w:lang w:eastAsia="zh-CN"/>
              </w:rPr>
              <w:br w:type="textWrapping"/>
            </w:r>
            <w:r>
              <w:rPr>
                <w:lang w:eastAsia="zh-CN"/>
              </w:rPr>
              <w:t>②</w:t>
            </w:r>
            <w:r>
              <w:rPr>
                <w:rFonts w:hint="eastAsia"/>
                <w:lang w:eastAsia="zh-CN"/>
              </w:rPr>
              <w:t>走访企业数量达到4家，得2分；</w:t>
            </w:r>
            <w:r>
              <w:rPr>
                <w:rFonts w:hint="eastAsia"/>
                <w:lang w:eastAsia="zh-CN"/>
              </w:rPr>
              <w:br w:type="textWrapping"/>
            </w:r>
            <w:r>
              <w:rPr>
                <w:lang w:eastAsia="zh-CN"/>
              </w:rPr>
              <w:t>③</w:t>
            </w:r>
            <w:r>
              <w:rPr>
                <w:rFonts w:hint="eastAsia"/>
                <w:lang w:eastAsia="zh-CN"/>
              </w:rPr>
              <w:t>走访企业数量达到3家，得1分；</w:t>
            </w:r>
            <w:r>
              <w:rPr>
                <w:rFonts w:hint="eastAsia"/>
                <w:lang w:eastAsia="zh-CN"/>
              </w:rPr>
              <w:br w:type="textWrapping"/>
            </w:r>
            <w:r>
              <w:rPr>
                <w:lang w:eastAsia="zh-CN"/>
              </w:rPr>
              <w:t>④</w:t>
            </w:r>
            <w:r>
              <w:rPr>
                <w:rFonts w:hint="eastAsia"/>
                <w:lang w:eastAsia="zh-CN"/>
              </w:rPr>
              <w:t>走访企业数量不足3家，得0分。</w:t>
            </w:r>
          </w:p>
        </w:tc>
        <w:tc>
          <w:tcPr>
            <w:tcW w:w="0" w:type="auto"/>
            <w:vAlign w:val="center"/>
          </w:tcPr>
          <w:p w14:paraId="4ECC3F88">
            <w:pPr>
              <w:pStyle w:val="17"/>
              <w:bidi w:val="0"/>
              <w:rPr>
                <w:rFonts w:hint="eastAsia"/>
              </w:rPr>
            </w:pPr>
            <w:r>
              <w:rPr>
                <w:rFonts w:hint="eastAsia"/>
              </w:rPr>
              <w:t>3</w:t>
            </w:r>
          </w:p>
        </w:tc>
        <w:tc>
          <w:tcPr>
            <w:tcW w:w="0" w:type="auto"/>
            <w:vAlign w:val="center"/>
          </w:tcPr>
          <w:p w14:paraId="0CAE2824">
            <w:pPr>
              <w:pStyle w:val="17"/>
              <w:bidi w:val="0"/>
              <w:rPr>
                <w:rFonts w:hint="eastAsia"/>
              </w:rPr>
            </w:pPr>
            <w:r>
              <w:rPr>
                <w:rFonts w:hint="eastAsia"/>
              </w:rPr>
              <w:t>3</w:t>
            </w:r>
          </w:p>
        </w:tc>
      </w:tr>
      <w:tr w14:paraId="4162F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7F2E68E7">
            <w:pPr>
              <w:pStyle w:val="17"/>
              <w:bidi w:val="0"/>
              <w:rPr>
                <w:rFonts w:hint="eastAsia"/>
              </w:rPr>
            </w:pPr>
          </w:p>
        </w:tc>
        <w:tc>
          <w:tcPr>
            <w:tcW w:w="0" w:type="auto"/>
            <w:vMerge w:val="continue"/>
            <w:vAlign w:val="center"/>
          </w:tcPr>
          <w:p w14:paraId="327B6599">
            <w:pPr>
              <w:pStyle w:val="17"/>
              <w:bidi w:val="0"/>
              <w:rPr>
                <w:rFonts w:hint="eastAsia"/>
              </w:rPr>
            </w:pPr>
          </w:p>
        </w:tc>
        <w:tc>
          <w:tcPr>
            <w:tcW w:w="0" w:type="auto"/>
            <w:vAlign w:val="center"/>
          </w:tcPr>
          <w:p w14:paraId="42F565D7">
            <w:pPr>
              <w:pStyle w:val="17"/>
              <w:bidi w:val="0"/>
              <w:rPr>
                <w:rFonts w:hint="eastAsia"/>
                <w:lang w:eastAsia="zh-CN"/>
              </w:rPr>
            </w:pPr>
            <w:r>
              <w:rPr>
                <w:rFonts w:hint="eastAsia"/>
                <w:lang w:eastAsia="zh-CN"/>
              </w:rPr>
              <w:t>对联络员开展业务培训力度（3分）</w:t>
            </w:r>
          </w:p>
        </w:tc>
        <w:tc>
          <w:tcPr>
            <w:tcW w:w="2916" w:type="dxa"/>
            <w:vAlign w:val="center"/>
          </w:tcPr>
          <w:p w14:paraId="5B50B8FA">
            <w:pPr>
              <w:pStyle w:val="17"/>
              <w:bidi w:val="0"/>
              <w:rPr>
                <w:rFonts w:hint="eastAsia"/>
                <w:lang w:eastAsia="zh-CN"/>
              </w:rPr>
            </w:pPr>
            <w:r>
              <w:rPr>
                <w:rFonts w:hint="eastAsia"/>
                <w:lang w:eastAsia="zh-CN"/>
              </w:rPr>
              <w:t>主要评价部门（单位）在本年度内对本乡镇各个村开展的</w:t>
            </w:r>
            <w:r>
              <w:rPr>
                <w:lang w:eastAsia="zh-CN"/>
              </w:rPr>
              <w:t>“</w:t>
            </w:r>
            <w:r>
              <w:rPr>
                <w:rFonts w:hint="eastAsia"/>
                <w:lang w:eastAsia="zh-CN"/>
              </w:rPr>
              <w:t>两违</w:t>
            </w:r>
            <w:r>
              <w:rPr>
                <w:lang w:eastAsia="zh-CN"/>
              </w:rPr>
              <w:t>”</w:t>
            </w:r>
            <w:r>
              <w:rPr>
                <w:rFonts w:hint="eastAsia"/>
                <w:lang w:eastAsia="zh-CN"/>
              </w:rPr>
              <w:t>综合治理活动的质量。</w:t>
            </w:r>
          </w:p>
        </w:tc>
        <w:tc>
          <w:tcPr>
            <w:tcW w:w="2904" w:type="dxa"/>
            <w:vAlign w:val="center"/>
          </w:tcPr>
          <w:p w14:paraId="42D540C9">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对联络员开展业务培训力度较大，得3分；</w:t>
            </w:r>
            <w:r>
              <w:rPr>
                <w:rFonts w:hint="eastAsia"/>
                <w:lang w:eastAsia="zh-CN"/>
              </w:rPr>
              <w:br w:type="textWrapping"/>
            </w:r>
            <w:r>
              <w:rPr>
                <w:lang w:eastAsia="zh-CN"/>
              </w:rPr>
              <w:t>②</w:t>
            </w:r>
            <w:r>
              <w:rPr>
                <w:rFonts w:hint="eastAsia"/>
                <w:lang w:eastAsia="zh-CN"/>
              </w:rPr>
              <w:t>对联络员开展业务培训力度一般，得2分；</w:t>
            </w:r>
            <w:r>
              <w:rPr>
                <w:rFonts w:hint="eastAsia"/>
                <w:lang w:eastAsia="zh-CN"/>
              </w:rPr>
              <w:br w:type="textWrapping"/>
            </w:r>
            <w:r>
              <w:rPr>
                <w:lang w:eastAsia="zh-CN"/>
              </w:rPr>
              <w:t>③</w:t>
            </w:r>
            <w:r>
              <w:rPr>
                <w:rFonts w:hint="eastAsia"/>
                <w:lang w:eastAsia="zh-CN"/>
              </w:rPr>
              <w:t>对联络员开展业务培训力度较低，得1分；</w:t>
            </w:r>
            <w:r>
              <w:rPr>
                <w:rFonts w:hint="eastAsia"/>
                <w:lang w:eastAsia="zh-CN"/>
              </w:rPr>
              <w:br w:type="textWrapping"/>
            </w:r>
            <w:r>
              <w:rPr>
                <w:lang w:eastAsia="zh-CN"/>
              </w:rPr>
              <w:t>④</w:t>
            </w:r>
            <w:r>
              <w:rPr>
                <w:rFonts w:hint="eastAsia"/>
                <w:lang w:eastAsia="zh-CN"/>
              </w:rPr>
              <w:t>对联络员开展业务培训力度不足，得0分。</w:t>
            </w:r>
          </w:p>
        </w:tc>
        <w:tc>
          <w:tcPr>
            <w:tcW w:w="0" w:type="auto"/>
            <w:vAlign w:val="center"/>
          </w:tcPr>
          <w:p w14:paraId="0A23436D">
            <w:pPr>
              <w:pStyle w:val="17"/>
              <w:bidi w:val="0"/>
              <w:rPr>
                <w:rFonts w:hint="eastAsia"/>
              </w:rPr>
            </w:pPr>
            <w:r>
              <w:rPr>
                <w:rFonts w:hint="eastAsia"/>
              </w:rPr>
              <w:t>3</w:t>
            </w:r>
          </w:p>
        </w:tc>
        <w:tc>
          <w:tcPr>
            <w:tcW w:w="0" w:type="auto"/>
            <w:vAlign w:val="center"/>
          </w:tcPr>
          <w:p w14:paraId="05DE6F5D">
            <w:pPr>
              <w:pStyle w:val="17"/>
              <w:bidi w:val="0"/>
              <w:rPr>
                <w:rFonts w:hint="eastAsia"/>
              </w:rPr>
            </w:pPr>
            <w:r>
              <w:rPr>
                <w:rFonts w:hint="eastAsia"/>
              </w:rPr>
              <w:t>2</w:t>
            </w:r>
          </w:p>
        </w:tc>
      </w:tr>
      <w:tr w14:paraId="06D58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0BA5647E">
            <w:pPr>
              <w:pStyle w:val="17"/>
              <w:bidi w:val="0"/>
              <w:rPr>
                <w:rFonts w:hint="eastAsia"/>
              </w:rPr>
            </w:pPr>
          </w:p>
        </w:tc>
        <w:tc>
          <w:tcPr>
            <w:tcW w:w="0" w:type="auto"/>
            <w:vMerge w:val="continue"/>
            <w:vAlign w:val="center"/>
          </w:tcPr>
          <w:p w14:paraId="630CDD55">
            <w:pPr>
              <w:pStyle w:val="17"/>
              <w:bidi w:val="0"/>
              <w:rPr>
                <w:rFonts w:hint="eastAsia"/>
              </w:rPr>
            </w:pPr>
          </w:p>
        </w:tc>
        <w:tc>
          <w:tcPr>
            <w:tcW w:w="0" w:type="auto"/>
            <w:vAlign w:val="center"/>
          </w:tcPr>
          <w:p w14:paraId="7F94027B">
            <w:pPr>
              <w:pStyle w:val="17"/>
              <w:bidi w:val="0"/>
              <w:rPr>
                <w:rFonts w:hint="eastAsia"/>
                <w:lang w:eastAsia="zh-CN"/>
              </w:rPr>
            </w:pPr>
            <w:r>
              <w:rPr>
                <w:rFonts w:hint="eastAsia"/>
                <w:lang w:eastAsia="zh-CN"/>
              </w:rPr>
              <w:t>对残疾人职业培训力度情况（3分）</w:t>
            </w:r>
          </w:p>
        </w:tc>
        <w:tc>
          <w:tcPr>
            <w:tcW w:w="2916" w:type="dxa"/>
            <w:vAlign w:val="center"/>
          </w:tcPr>
          <w:p w14:paraId="6C302B82">
            <w:pPr>
              <w:pStyle w:val="17"/>
              <w:bidi w:val="0"/>
              <w:rPr>
                <w:rFonts w:hint="eastAsia"/>
                <w:lang w:eastAsia="zh-CN"/>
              </w:rPr>
            </w:pPr>
            <w:r>
              <w:rPr>
                <w:rFonts w:hint="eastAsia"/>
                <w:lang w:eastAsia="zh-CN"/>
              </w:rPr>
              <w:t>主要评价部门（单位）在本年度内开展残疾人就业职业培训的场次、频率情况，体现对残疾人职业培训的开展力度。</w:t>
            </w:r>
          </w:p>
        </w:tc>
        <w:tc>
          <w:tcPr>
            <w:tcW w:w="2904" w:type="dxa"/>
            <w:vAlign w:val="center"/>
          </w:tcPr>
          <w:p w14:paraId="0F01F9C3">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每年培训场次达到3场，得3分；</w:t>
            </w:r>
            <w:r>
              <w:rPr>
                <w:rFonts w:hint="eastAsia"/>
                <w:lang w:eastAsia="zh-CN"/>
              </w:rPr>
              <w:br w:type="textWrapping"/>
            </w:r>
            <w:r>
              <w:rPr>
                <w:lang w:eastAsia="zh-CN"/>
              </w:rPr>
              <w:t>②</w:t>
            </w:r>
            <w:r>
              <w:rPr>
                <w:rFonts w:hint="eastAsia"/>
                <w:lang w:eastAsia="zh-CN"/>
              </w:rPr>
              <w:t>每年培训场次达到2场，得2分；</w:t>
            </w:r>
            <w:r>
              <w:rPr>
                <w:rFonts w:hint="eastAsia"/>
                <w:lang w:eastAsia="zh-CN"/>
              </w:rPr>
              <w:br w:type="textWrapping"/>
            </w:r>
            <w:r>
              <w:rPr>
                <w:lang w:eastAsia="zh-CN"/>
              </w:rPr>
              <w:t>③</w:t>
            </w:r>
            <w:r>
              <w:rPr>
                <w:rFonts w:hint="eastAsia"/>
                <w:lang w:eastAsia="zh-CN"/>
              </w:rPr>
              <w:t>每年培训场次达到1场，得1分；</w:t>
            </w:r>
            <w:r>
              <w:rPr>
                <w:rFonts w:hint="eastAsia"/>
                <w:lang w:eastAsia="zh-CN"/>
              </w:rPr>
              <w:br w:type="textWrapping"/>
            </w:r>
            <w:r>
              <w:rPr>
                <w:lang w:eastAsia="zh-CN"/>
              </w:rPr>
              <w:t>④</w:t>
            </w:r>
            <w:r>
              <w:rPr>
                <w:rFonts w:hint="eastAsia"/>
                <w:lang w:eastAsia="zh-CN"/>
              </w:rPr>
              <w:t>没有开展培训，得0分。</w:t>
            </w:r>
          </w:p>
        </w:tc>
        <w:tc>
          <w:tcPr>
            <w:tcW w:w="0" w:type="auto"/>
            <w:vAlign w:val="center"/>
          </w:tcPr>
          <w:p w14:paraId="59D77818">
            <w:pPr>
              <w:pStyle w:val="17"/>
              <w:bidi w:val="0"/>
              <w:rPr>
                <w:rFonts w:hint="eastAsia"/>
              </w:rPr>
            </w:pPr>
            <w:r>
              <w:rPr>
                <w:rFonts w:hint="eastAsia"/>
              </w:rPr>
              <w:t>3</w:t>
            </w:r>
          </w:p>
        </w:tc>
        <w:tc>
          <w:tcPr>
            <w:tcW w:w="0" w:type="auto"/>
            <w:vAlign w:val="center"/>
          </w:tcPr>
          <w:p w14:paraId="3A270AC9">
            <w:pPr>
              <w:pStyle w:val="17"/>
              <w:bidi w:val="0"/>
              <w:rPr>
                <w:rFonts w:hint="eastAsia"/>
              </w:rPr>
            </w:pPr>
            <w:r>
              <w:rPr>
                <w:rFonts w:hint="eastAsia"/>
              </w:rPr>
              <w:t>2</w:t>
            </w:r>
          </w:p>
        </w:tc>
      </w:tr>
      <w:tr w14:paraId="70B05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47CBA7D3">
            <w:pPr>
              <w:pStyle w:val="17"/>
              <w:bidi w:val="0"/>
              <w:rPr>
                <w:rFonts w:hint="eastAsia"/>
              </w:rPr>
            </w:pPr>
          </w:p>
        </w:tc>
        <w:tc>
          <w:tcPr>
            <w:tcW w:w="0" w:type="auto"/>
            <w:vMerge w:val="continue"/>
            <w:vAlign w:val="center"/>
          </w:tcPr>
          <w:p w14:paraId="6AF21900">
            <w:pPr>
              <w:pStyle w:val="17"/>
              <w:bidi w:val="0"/>
              <w:rPr>
                <w:rFonts w:hint="eastAsia"/>
              </w:rPr>
            </w:pPr>
          </w:p>
        </w:tc>
        <w:tc>
          <w:tcPr>
            <w:tcW w:w="0" w:type="auto"/>
            <w:vAlign w:val="center"/>
          </w:tcPr>
          <w:p w14:paraId="64B5FC8D">
            <w:pPr>
              <w:pStyle w:val="17"/>
              <w:bidi w:val="0"/>
              <w:rPr>
                <w:rFonts w:hint="eastAsia"/>
                <w:lang w:eastAsia="zh-CN"/>
              </w:rPr>
            </w:pPr>
            <w:r>
              <w:rPr>
                <w:rFonts w:hint="eastAsia"/>
                <w:lang w:eastAsia="zh-CN"/>
              </w:rPr>
              <w:t>2024年度单位绩效考评结果（3分）</w:t>
            </w:r>
          </w:p>
        </w:tc>
        <w:tc>
          <w:tcPr>
            <w:tcW w:w="2916" w:type="dxa"/>
            <w:vAlign w:val="center"/>
          </w:tcPr>
          <w:p w14:paraId="34A68843">
            <w:pPr>
              <w:pStyle w:val="17"/>
              <w:bidi w:val="0"/>
              <w:rPr>
                <w:rFonts w:hint="eastAsia"/>
                <w:lang w:eastAsia="zh-CN"/>
              </w:rPr>
            </w:pPr>
            <w:r>
              <w:rPr>
                <w:rFonts w:hint="eastAsia"/>
                <w:lang w:eastAsia="zh-CN"/>
              </w:rPr>
              <w:t>主要评价部门（单位）在2024年度单位绩效考评结果情况。</w:t>
            </w:r>
          </w:p>
        </w:tc>
        <w:tc>
          <w:tcPr>
            <w:tcW w:w="2904" w:type="dxa"/>
            <w:vAlign w:val="center"/>
          </w:tcPr>
          <w:p w14:paraId="73C6406A">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获得优秀，得3分；</w:t>
            </w:r>
            <w:r>
              <w:rPr>
                <w:rFonts w:hint="eastAsia"/>
                <w:lang w:eastAsia="zh-CN"/>
              </w:rPr>
              <w:br w:type="textWrapping"/>
            </w:r>
            <w:r>
              <w:rPr>
                <w:lang w:eastAsia="zh-CN"/>
              </w:rPr>
              <w:t>②</w:t>
            </w:r>
            <w:r>
              <w:rPr>
                <w:rFonts w:hint="eastAsia"/>
                <w:lang w:eastAsia="zh-CN"/>
              </w:rPr>
              <w:t>获得良好，得2分；</w:t>
            </w:r>
            <w:r>
              <w:rPr>
                <w:rFonts w:hint="eastAsia"/>
                <w:lang w:eastAsia="zh-CN"/>
              </w:rPr>
              <w:br w:type="textWrapping"/>
            </w:r>
            <w:r>
              <w:rPr>
                <w:lang w:eastAsia="zh-CN"/>
              </w:rPr>
              <w:t>③</w:t>
            </w:r>
            <w:r>
              <w:rPr>
                <w:rFonts w:hint="eastAsia"/>
                <w:lang w:eastAsia="zh-CN"/>
              </w:rPr>
              <w:t>获得一般，得1分；</w:t>
            </w:r>
            <w:r>
              <w:rPr>
                <w:rFonts w:hint="eastAsia"/>
                <w:lang w:eastAsia="zh-CN"/>
              </w:rPr>
              <w:br w:type="textWrapping"/>
            </w:r>
            <w:r>
              <w:rPr>
                <w:lang w:eastAsia="zh-CN"/>
              </w:rPr>
              <w:t>④</w:t>
            </w:r>
            <w:r>
              <w:rPr>
                <w:rFonts w:hint="eastAsia"/>
                <w:lang w:eastAsia="zh-CN"/>
              </w:rPr>
              <w:t>获得不合规，得0分。</w:t>
            </w:r>
          </w:p>
        </w:tc>
        <w:tc>
          <w:tcPr>
            <w:tcW w:w="0" w:type="auto"/>
            <w:vAlign w:val="center"/>
          </w:tcPr>
          <w:p w14:paraId="17A206B1">
            <w:pPr>
              <w:pStyle w:val="17"/>
              <w:bidi w:val="0"/>
              <w:rPr>
                <w:rFonts w:hint="eastAsia"/>
              </w:rPr>
            </w:pPr>
            <w:r>
              <w:rPr>
                <w:rFonts w:hint="eastAsia"/>
              </w:rPr>
              <w:t>3</w:t>
            </w:r>
          </w:p>
        </w:tc>
        <w:tc>
          <w:tcPr>
            <w:tcW w:w="0" w:type="auto"/>
            <w:vAlign w:val="center"/>
          </w:tcPr>
          <w:p w14:paraId="3DE7623B">
            <w:pPr>
              <w:pStyle w:val="17"/>
              <w:bidi w:val="0"/>
              <w:rPr>
                <w:rFonts w:hint="eastAsia"/>
              </w:rPr>
            </w:pPr>
            <w:r>
              <w:rPr>
                <w:rFonts w:hint="eastAsia"/>
              </w:rPr>
              <w:t>1</w:t>
            </w:r>
          </w:p>
        </w:tc>
      </w:tr>
      <w:tr w14:paraId="0512C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restart"/>
            <w:vAlign w:val="center"/>
          </w:tcPr>
          <w:p w14:paraId="38415736">
            <w:pPr>
              <w:pStyle w:val="17"/>
              <w:bidi w:val="0"/>
              <w:rPr>
                <w:rFonts w:hint="eastAsia"/>
              </w:rPr>
            </w:pPr>
            <w:r>
              <w:rPr>
                <w:rFonts w:hint="eastAsia"/>
              </w:rPr>
              <w:t>效益（25%）</w:t>
            </w:r>
          </w:p>
        </w:tc>
        <w:tc>
          <w:tcPr>
            <w:tcW w:w="0" w:type="auto"/>
            <w:vMerge w:val="restart"/>
            <w:vAlign w:val="center"/>
          </w:tcPr>
          <w:p w14:paraId="3DBB8B8F">
            <w:pPr>
              <w:pStyle w:val="17"/>
              <w:bidi w:val="0"/>
              <w:rPr>
                <w:rFonts w:hint="eastAsia"/>
              </w:rPr>
            </w:pPr>
            <w:r>
              <w:rPr>
                <w:rFonts w:hint="eastAsia"/>
              </w:rPr>
              <w:t>社会效益（21分）</w:t>
            </w:r>
          </w:p>
        </w:tc>
        <w:tc>
          <w:tcPr>
            <w:tcW w:w="0" w:type="auto"/>
            <w:vAlign w:val="center"/>
          </w:tcPr>
          <w:p w14:paraId="5EE5B7BA">
            <w:pPr>
              <w:pStyle w:val="17"/>
              <w:bidi w:val="0"/>
              <w:rPr>
                <w:rFonts w:hint="eastAsia"/>
                <w:lang w:eastAsia="zh-CN"/>
              </w:rPr>
            </w:pPr>
            <w:r>
              <w:rPr>
                <w:rFonts w:hint="eastAsia"/>
                <w:lang w:eastAsia="zh-CN"/>
              </w:rPr>
              <w:t>儿童康复补贴金额（3分）</w:t>
            </w:r>
          </w:p>
        </w:tc>
        <w:tc>
          <w:tcPr>
            <w:tcW w:w="2916" w:type="dxa"/>
            <w:vAlign w:val="center"/>
          </w:tcPr>
          <w:p w14:paraId="2DC63F0D">
            <w:pPr>
              <w:pStyle w:val="17"/>
              <w:bidi w:val="0"/>
              <w:rPr>
                <w:rFonts w:hint="eastAsia"/>
                <w:lang w:eastAsia="zh-CN"/>
              </w:rPr>
            </w:pPr>
            <w:r>
              <w:rPr>
                <w:rFonts w:hint="eastAsia"/>
                <w:lang w:eastAsia="zh-CN"/>
              </w:rPr>
              <w:t>主要评价部门（单位）本年度对落实儿童康复补贴政府方面所发放的补贴金额。</w:t>
            </w:r>
          </w:p>
        </w:tc>
        <w:tc>
          <w:tcPr>
            <w:tcW w:w="2904" w:type="dxa"/>
            <w:vAlign w:val="center"/>
          </w:tcPr>
          <w:p w14:paraId="296D9F74">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补贴金额</w:t>
            </w:r>
            <w:r>
              <w:rPr>
                <w:lang w:eastAsia="zh-CN"/>
              </w:rPr>
              <w:t>≥</w:t>
            </w:r>
            <w:r>
              <w:rPr>
                <w:rFonts w:hint="eastAsia"/>
                <w:lang w:eastAsia="zh-CN"/>
              </w:rPr>
              <w:t>100万元，得3分；</w:t>
            </w:r>
            <w:r>
              <w:rPr>
                <w:rFonts w:hint="eastAsia"/>
                <w:lang w:eastAsia="zh-CN"/>
              </w:rPr>
              <w:br w:type="textWrapping"/>
            </w:r>
            <w:r>
              <w:rPr>
                <w:lang w:eastAsia="zh-CN"/>
              </w:rPr>
              <w:t>②</w:t>
            </w:r>
            <w:r>
              <w:rPr>
                <w:rFonts w:hint="eastAsia"/>
                <w:lang w:eastAsia="zh-CN"/>
              </w:rPr>
              <w:t>100万元&gt;补贴金额</w:t>
            </w:r>
            <w:r>
              <w:rPr>
                <w:lang w:eastAsia="zh-CN"/>
              </w:rPr>
              <w:t>≥</w:t>
            </w:r>
            <w:r>
              <w:rPr>
                <w:rFonts w:hint="eastAsia"/>
                <w:lang w:eastAsia="zh-CN"/>
              </w:rPr>
              <w:t>95万元，得2分；</w:t>
            </w:r>
            <w:r>
              <w:rPr>
                <w:rFonts w:hint="eastAsia"/>
                <w:lang w:eastAsia="zh-CN"/>
              </w:rPr>
              <w:br w:type="textWrapping"/>
            </w:r>
            <w:r>
              <w:rPr>
                <w:lang w:eastAsia="zh-CN"/>
              </w:rPr>
              <w:t>③</w:t>
            </w:r>
            <w:r>
              <w:rPr>
                <w:rFonts w:hint="eastAsia"/>
                <w:lang w:eastAsia="zh-CN"/>
              </w:rPr>
              <w:t>95万元&gt;补贴金额</w:t>
            </w:r>
            <w:r>
              <w:rPr>
                <w:lang w:eastAsia="zh-CN"/>
              </w:rPr>
              <w:t>≥</w:t>
            </w:r>
            <w:r>
              <w:rPr>
                <w:rFonts w:hint="eastAsia"/>
                <w:lang w:eastAsia="zh-CN"/>
              </w:rPr>
              <w:t>90万元，得1分；</w:t>
            </w:r>
            <w:r>
              <w:rPr>
                <w:rFonts w:hint="eastAsia"/>
                <w:lang w:eastAsia="zh-CN"/>
              </w:rPr>
              <w:br w:type="textWrapping"/>
            </w:r>
            <w:r>
              <w:rPr>
                <w:lang w:eastAsia="zh-CN"/>
              </w:rPr>
              <w:t>④</w:t>
            </w:r>
            <w:r>
              <w:rPr>
                <w:rFonts w:hint="eastAsia"/>
                <w:lang w:eastAsia="zh-CN"/>
              </w:rPr>
              <w:t>90万元&gt;补贴金额，得0分。</w:t>
            </w:r>
          </w:p>
        </w:tc>
        <w:tc>
          <w:tcPr>
            <w:tcW w:w="0" w:type="auto"/>
            <w:vAlign w:val="center"/>
          </w:tcPr>
          <w:p w14:paraId="6D8AF4C9">
            <w:pPr>
              <w:pStyle w:val="17"/>
              <w:bidi w:val="0"/>
              <w:rPr>
                <w:rFonts w:hint="eastAsia"/>
              </w:rPr>
            </w:pPr>
            <w:r>
              <w:rPr>
                <w:rFonts w:hint="eastAsia"/>
              </w:rPr>
              <w:t>3</w:t>
            </w:r>
          </w:p>
        </w:tc>
        <w:tc>
          <w:tcPr>
            <w:tcW w:w="0" w:type="auto"/>
            <w:vAlign w:val="center"/>
          </w:tcPr>
          <w:p w14:paraId="06DDC673">
            <w:pPr>
              <w:pStyle w:val="17"/>
              <w:bidi w:val="0"/>
              <w:rPr>
                <w:rFonts w:hint="eastAsia"/>
              </w:rPr>
            </w:pPr>
            <w:r>
              <w:rPr>
                <w:rFonts w:hint="eastAsia"/>
              </w:rPr>
              <w:t>3</w:t>
            </w:r>
          </w:p>
        </w:tc>
      </w:tr>
      <w:tr w14:paraId="5BBB5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3D7472AB">
            <w:pPr>
              <w:pStyle w:val="17"/>
              <w:bidi w:val="0"/>
              <w:rPr>
                <w:rFonts w:hint="eastAsia"/>
              </w:rPr>
            </w:pPr>
          </w:p>
        </w:tc>
        <w:tc>
          <w:tcPr>
            <w:tcW w:w="0" w:type="auto"/>
            <w:vMerge w:val="continue"/>
            <w:vAlign w:val="center"/>
          </w:tcPr>
          <w:p w14:paraId="375FE037">
            <w:pPr>
              <w:pStyle w:val="17"/>
              <w:bidi w:val="0"/>
              <w:rPr>
                <w:rFonts w:hint="eastAsia"/>
              </w:rPr>
            </w:pPr>
          </w:p>
        </w:tc>
        <w:tc>
          <w:tcPr>
            <w:tcW w:w="0" w:type="auto"/>
            <w:vAlign w:val="center"/>
          </w:tcPr>
          <w:p w14:paraId="74296C81">
            <w:pPr>
              <w:pStyle w:val="17"/>
              <w:bidi w:val="0"/>
              <w:rPr>
                <w:rFonts w:hint="eastAsia"/>
                <w:lang w:eastAsia="zh-CN"/>
              </w:rPr>
            </w:pPr>
            <w:r>
              <w:rPr>
                <w:rFonts w:hint="eastAsia"/>
                <w:lang w:eastAsia="zh-CN"/>
              </w:rPr>
              <w:t>参与家庭教育团体辅导的人数（3分）</w:t>
            </w:r>
          </w:p>
        </w:tc>
        <w:tc>
          <w:tcPr>
            <w:tcW w:w="2916" w:type="dxa"/>
            <w:vAlign w:val="center"/>
          </w:tcPr>
          <w:p w14:paraId="7434787C">
            <w:pPr>
              <w:pStyle w:val="17"/>
              <w:bidi w:val="0"/>
              <w:rPr>
                <w:rFonts w:hint="eastAsia"/>
                <w:lang w:eastAsia="zh-CN"/>
              </w:rPr>
            </w:pPr>
            <w:r>
              <w:rPr>
                <w:rFonts w:hint="eastAsia"/>
                <w:lang w:eastAsia="zh-CN"/>
              </w:rPr>
              <w:t>主要评价部门（单位）在本年度开展家庭教育团体辅导活动的参与人数情况。</w:t>
            </w:r>
          </w:p>
        </w:tc>
        <w:tc>
          <w:tcPr>
            <w:tcW w:w="2904" w:type="dxa"/>
            <w:vAlign w:val="center"/>
          </w:tcPr>
          <w:p w14:paraId="1BFF3558">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参与人数</w:t>
            </w:r>
            <w:r>
              <w:rPr>
                <w:lang w:eastAsia="zh-CN"/>
              </w:rPr>
              <w:t>≥</w:t>
            </w:r>
            <w:r>
              <w:rPr>
                <w:rFonts w:hint="eastAsia"/>
                <w:lang w:eastAsia="zh-CN"/>
              </w:rPr>
              <w:t>20人，得3分；</w:t>
            </w:r>
            <w:r>
              <w:rPr>
                <w:rFonts w:hint="eastAsia"/>
                <w:lang w:eastAsia="zh-CN"/>
              </w:rPr>
              <w:br w:type="textWrapping"/>
            </w:r>
            <w:r>
              <w:rPr>
                <w:lang w:eastAsia="zh-CN"/>
              </w:rPr>
              <w:t>②</w:t>
            </w:r>
            <w:r>
              <w:rPr>
                <w:rFonts w:hint="eastAsia"/>
                <w:lang w:eastAsia="zh-CN"/>
              </w:rPr>
              <w:t>20人&gt;参与人数</w:t>
            </w:r>
            <w:r>
              <w:rPr>
                <w:lang w:eastAsia="zh-CN"/>
              </w:rPr>
              <w:t>≥</w:t>
            </w:r>
            <w:r>
              <w:rPr>
                <w:rFonts w:hint="eastAsia"/>
                <w:lang w:eastAsia="zh-CN"/>
              </w:rPr>
              <w:t>17人，得2分；</w:t>
            </w:r>
            <w:r>
              <w:rPr>
                <w:rFonts w:hint="eastAsia"/>
                <w:lang w:eastAsia="zh-CN"/>
              </w:rPr>
              <w:br w:type="textWrapping"/>
            </w:r>
            <w:r>
              <w:rPr>
                <w:lang w:eastAsia="zh-CN"/>
              </w:rPr>
              <w:t>③</w:t>
            </w:r>
            <w:r>
              <w:rPr>
                <w:rFonts w:hint="eastAsia"/>
                <w:lang w:eastAsia="zh-CN"/>
              </w:rPr>
              <w:t>17人&gt;参与人数</w:t>
            </w:r>
            <w:r>
              <w:rPr>
                <w:lang w:eastAsia="zh-CN"/>
              </w:rPr>
              <w:t>≥</w:t>
            </w:r>
            <w:r>
              <w:rPr>
                <w:rFonts w:hint="eastAsia"/>
                <w:lang w:eastAsia="zh-CN"/>
              </w:rPr>
              <w:t>14人，得1分；</w:t>
            </w:r>
            <w:r>
              <w:rPr>
                <w:rFonts w:hint="eastAsia"/>
                <w:lang w:eastAsia="zh-CN"/>
              </w:rPr>
              <w:br w:type="textWrapping"/>
            </w:r>
            <w:r>
              <w:rPr>
                <w:lang w:eastAsia="zh-CN"/>
              </w:rPr>
              <w:t>④</w:t>
            </w:r>
            <w:r>
              <w:rPr>
                <w:rFonts w:hint="eastAsia"/>
                <w:lang w:eastAsia="zh-CN"/>
              </w:rPr>
              <w:t>14人&gt;参与人数，得0分。</w:t>
            </w:r>
          </w:p>
        </w:tc>
        <w:tc>
          <w:tcPr>
            <w:tcW w:w="0" w:type="auto"/>
            <w:vAlign w:val="center"/>
          </w:tcPr>
          <w:p w14:paraId="28AE3408">
            <w:pPr>
              <w:pStyle w:val="17"/>
              <w:bidi w:val="0"/>
              <w:rPr>
                <w:rFonts w:hint="eastAsia"/>
              </w:rPr>
            </w:pPr>
            <w:r>
              <w:rPr>
                <w:rFonts w:hint="eastAsia"/>
              </w:rPr>
              <w:t>3</w:t>
            </w:r>
          </w:p>
        </w:tc>
        <w:tc>
          <w:tcPr>
            <w:tcW w:w="0" w:type="auto"/>
            <w:vAlign w:val="center"/>
          </w:tcPr>
          <w:p w14:paraId="3E0EE030">
            <w:pPr>
              <w:pStyle w:val="17"/>
              <w:bidi w:val="0"/>
              <w:rPr>
                <w:rFonts w:hint="eastAsia"/>
              </w:rPr>
            </w:pPr>
            <w:r>
              <w:rPr>
                <w:rFonts w:hint="eastAsia"/>
              </w:rPr>
              <w:t>3</w:t>
            </w:r>
          </w:p>
        </w:tc>
      </w:tr>
      <w:tr w14:paraId="575D1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3E042C01">
            <w:pPr>
              <w:pStyle w:val="17"/>
              <w:bidi w:val="0"/>
              <w:rPr>
                <w:rFonts w:hint="eastAsia"/>
              </w:rPr>
            </w:pPr>
          </w:p>
        </w:tc>
        <w:tc>
          <w:tcPr>
            <w:tcW w:w="0" w:type="auto"/>
            <w:vMerge w:val="continue"/>
            <w:vAlign w:val="center"/>
          </w:tcPr>
          <w:p w14:paraId="4118EA85">
            <w:pPr>
              <w:pStyle w:val="17"/>
              <w:bidi w:val="0"/>
              <w:rPr>
                <w:rFonts w:hint="eastAsia"/>
              </w:rPr>
            </w:pPr>
          </w:p>
        </w:tc>
        <w:tc>
          <w:tcPr>
            <w:tcW w:w="0" w:type="auto"/>
            <w:vAlign w:val="center"/>
          </w:tcPr>
          <w:p w14:paraId="73E9C715">
            <w:pPr>
              <w:pStyle w:val="17"/>
              <w:bidi w:val="0"/>
              <w:rPr>
                <w:rFonts w:hint="eastAsia"/>
                <w:lang w:eastAsia="zh-CN"/>
              </w:rPr>
            </w:pPr>
            <w:r>
              <w:rPr>
                <w:rFonts w:hint="eastAsia"/>
                <w:lang w:eastAsia="zh-CN"/>
              </w:rPr>
              <w:t>预防残疾与助残宣传力度（3分）</w:t>
            </w:r>
          </w:p>
        </w:tc>
        <w:tc>
          <w:tcPr>
            <w:tcW w:w="2916" w:type="dxa"/>
            <w:vAlign w:val="center"/>
          </w:tcPr>
          <w:p w14:paraId="6A875781">
            <w:pPr>
              <w:pStyle w:val="17"/>
              <w:bidi w:val="0"/>
              <w:rPr>
                <w:rFonts w:hint="eastAsia"/>
                <w:lang w:eastAsia="zh-CN"/>
              </w:rPr>
            </w:pPr>
            <w:r>
              <w:rPr>
                <w:rFonts w:hint="eastAsia"/>
                <w:lang w:eastAsia="zh-CN"/>
              </w:rPr>
              <w:t>主要评价部门（单位）在本年度开展预防助残与助残宣传活动的力度情况。</w:t>
            </w:r>
          </w:p>
        </w:tc>
        <w:tc>
          <w:tcPr>
            <w:tcW w:w="2904" w:type="dxa"/>
            <w:vAlign w:val="center"/>
          </w:tcPr>
          <w:p w14:paraId="6534D8D6">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宣传力度大，得3分；</w:t>
            </w:r>
            <w:r>
              <w:rPr>
                <w:rFonts w:hint="eastAsia"/>
                <w:lang w:eastAsia="zh-CN"/>
              </w:rPr>
              <w:br w:type="textWrapping"/>
            </w:r>
            <w:r>
              <w:rPr>
                <w:lang w:eastAsia="zh-CN"/>
              </w:rPr>
              <w:t>②</w:t>
            </w:r>
            <w:r>
              <w:rPr>
                <w:rFonts w:hint="eastAsia"/>
                <w:lang w:eastAsia="zh-CN"/>
              </w:rPr>
              <w:t>宣传力度一般，得2分；</w:t>
            </w:r>
            <w:r>
              <w:rPr>
                <w:rFonts w:hint="eastAsia"/>
                <w:lang w:eastAsia="zh-CN"/>
              </w:rPr>
              <w:br w:type="textWrapping"/>
            </w:r>
            <w:r>
              <w:rPr>
                <w:lang w:eastAsia="zh-CN"/>
              </w:rPr>
              <w:t>③</w:t>
            </w:r>
            <w:r>
              <w:rPr>
                <w:rFonts w:hint="eastAsia"/>
                <w:lang w:eastAsia="zh-CN"/>
              </w:rPr>
              <w:t>宣传力度较低，得1分；</w:t>
            </w:r>
            <w:r>
              <w:rPr>
                <w:rFonts w:hint="eastAsia"/>
                <w:lang w:eastAsia="zh-CN"/>
              </w:rPr>
              <w:br w:type="textWrapping"/>
            </w:r>
            <w:r>
              <w:rPr>
                <w:lang w:eastAsia="zh-CN"/>
              </w:rPr>
              <w:t>④</w:t>
            </w:r>
            <w:r>
              <w:rPr>
                <w:rFonts w:hint="eastAsia"/>
                <w:lang w:eastAsia="zh-CN"/>
              </w:rPr>
              <w:t>宣传力度不足，得0分。</w:t>
            </w:r>
          </w:p>
        </w:tc>
        <w:tc>
          <w:tcPr>
            <w:tcW w:w="0" w:type="auto"/>
            <w:vAlign w:val="center"/>
          </w:tcPr>
          <w:p w14:paraId="376F75F1">
            <w:pPr>
              <w:pStyle w:val="17"/>
              <w:bidi w:val="0"/>
              <w:rPr>
                <w:rFonts w:hint="eastAsia"/>
              </w:rPr>
            </w:pPr>
            <w:r>
              <w:rPr>
                <w:rFonts w:hint="eastAsia"/>
              </w:rPr>
              <w:t>3</w:t>
            </w:r>
          </w:p>
        </w:tc>
        <w:tc>
          <w:tcPr>
            <w:tcW w:w="0" w:type="auto"/>
            <w:vAlign w:val="center"/>
          </w:tcPr>
          <w:p w14:paraId="4A0C5D1E">
            <w:pPr>
              <w:pStyle w:val="17"/>
              <w:bidi w:val="0"/>
              <w:rPr>
                <w:rFonts w:hint="eastAsia"/>
              </w:rPr>
            </w:pPr>
            <w:r>
              <w:rPr>
                <w:rFonts w:hint="eastAsia"/>
              </w:rPr>
              <w:t>3</w:t>
            </w:r>
          </w:p>
        </w:tc>
      </w:tr>
      <w:tr w14:paraId="7C75C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28FE5731">
            <w:pPr>
              <w:pStyle w:val="17"/>
              <w:bidi w:val="0"/>
              <w:rPr>
                <w:rFonts w:hint="eastAsia"/>
              </w:rPr>
            </w:pPr>
          </w:p>
        </w:tc>
        <w:tc>
          <w:tcPr>
            <w:tcW w:w="0" w:type="auto"/>
            <w:vMerge w:val="continue"/>
            <w:vAlign w:val="center"/>
          </w:tcPr>
          <w:p w14:paraId="4063ABBF">
            <w:pPr>
              <w:pStyle w:val="17"/>
              <w:bidi w:val="0"/>
              <w:rPr>
                <w:rFonts w:hint="eastAsia"/>
              </w:rPr>
            </w:pPr>
          </w:p>
        </w:tc>
        <w:tc>
          <w:tcPr>
            <w:tcW w:w="0" w:type="auto"/>
            <w:vAlign w:val="center"/>
          </w:tcPr>
          <w:p w14:paraId="4AC09A06">
            <w:pPr>
              <w:pStyle w:val="17"/>
              <w:bidi w:val="0"/>
              <w:rPr>
                <w:rFonts w:hint="eastAsia"/>
                <w:lang w:eastAsia="zh-CN"/>
              </w:rPr>
            </w:pPr>
            <w:r>
              <w:rPr>
                <w:rFonts w:hint="eastAsia"/>
                <w:lang w:eastAsia="zh-CN"/>
              </w:rPr>
              <w:t>开展残疾人慰问活动力度（3分）</w:t>
            </w:r>
          </w:p>
        </w:tc>
        <w:tc>
          <w:tcPr>
            <w:tcW w:w="2916" w:type="dxa"/>
            <w:vAlign w:val="center"/>
          </w:tcPr>
          <w:p w14:paraId="59E1B7A3">
            <w:pPr>
              <w:pStyle w:val="17"/>
              <w:bidi w:val="0"/>
              <w:rPr>
                <w:rFonts w:hint="eastAsia"/>
                <w:lang w:eastAsia="zh-CN"/>
              </w:rPr>
            </w:pPr>
            <w:r>
              <w:rPr>
                <w:rFonts w:hint="eastAsia"/>
                <w:lang w:eastAsia="zh-CN"/>
              </w:rPr>
              <w:t>主要评价部门（单位）在本年度开展残疾人慰问活动的力度情况。</w:t>
            </w:r>
          </w:p>
        </w:tc>
        <w:tc>
          <w:tcPr>
            <w:tcW w:w="2904" w:type="dxa"/>
            <w:vAlign w:val="center"/>
          </w:tcPr>
          <w:p w14:paraId="434ED1CA">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慰问力度大，得3分；</w:t>
            </w:r>
            <w:r>
              <w:rPr>
                <w:rFonts w:hint="eastAsia"/>
                <w:lang w:eastAsia="zh-CN"/>
              </w:rPr>
              <w:br w:type="textWrapping"/>
            </w:r>
            <w:r>
              <w:rPr>
                <w:lang w:eastAsia="zh-CN"/>
              </w:rPr>
              <w:t>②</w:t>
            </w:r>
            <w:r>
              <w:rPr>
                <w:rFonts w:hint="eastAsia"/>
                <w:lang w:eastAsia="zh-CN"/>
              </w:rPr>
              <w:t>慰问力度一般，得2分；</w:t>
            </w:r>
            <w:r>
              <w:rPr>
                <w:rFonts w:hint="eastAsia"/>
                <w:lang w:eastAsia="zh-CN"/>
              </w:rPr>
              <w:br w:type="textWrapping"/>
            </w:r>
            <w:r>
              <w:rPr>
                <w:lang w:eastAsia="zh-CN"/>
              </w:rPr>
              <w:t>③</w:t>
            </w:r>
            <w:r>
              <w:rPr>
                <w:rFonts w:hint="eastAsia"/>
                <w:lang w:eastAsia="zh-CN"/>
              </w:rPr>
              <w:t>慰问力度较低，得1分；</w:t>
            </w:r>
            <w:r>
              <w:rPr>
                <w:rFonts w:hint="eastAsia"/>
                <w:lang w:eastAsia="zh-CN"/>
              </w:rPr>
              <w:br w:type="textWrapping"/>
            </w:r>
            <w:r>
              <w:rPr>
                <w:lang w:eastAsia="zh-CN"/>
              </w:rPr>
              <w:t>④</w:t>
            </w:r>
            <w:r>
              <w:rPr>
                <w:rFonts w:hint="eastAsia"/>
                <w:lang w:eastAsia="zh-CN"/>
              </w:rPr>
              <w:t>慰问力度不足，得0分。</w:t>
            </w:r>
          </w:p>
        </w:tc>
        <w:tc>
          <w:tcPr>
            <w:tcW w:w="0" w:type="auto"/>
            <w:vAlign w:val="center"/>
          </w:tcPr>
          <w:p w14:paraId="41D30999">
            <w:pPr>
              <w:pStyle w:val="17"/>
              <w:bidi w:val="0"/>
              <w:rPr>
                <w:rFonts w:hint="eastAsia"/>
              </w:rPr>
            </w:pPr>
            <w:r>
              <w:rPr>
                <w:rFonts w:hint="eastAsia"/>
              </w:rPr>
              <w:t>3</w:t>
            </w:r>
          </w:p>
        </w:tc>
        <w:tc>
          <w:tcPr>
            <w:tcW w:w="0" w:type="auto"/>
            <w:vAlign w:val="center"/>
          </w:tcPr>
          <w:p w14:paraId="58241CE7">
            <w:pPr>
              <w:pStyle w:val="17"/>
              <w:bidi w:val="0"/>
              <w:rPr>
                <w:rFonts w:hint="eastAsia"/>
              </w:rPr>
            </w:pPr>
            <w:r>
              <w:rPr>
                <w:rFonts w:hint="eastAsia"/>
              </w:rPr>
              <w:t>3</w:t>
            </w:r>
          </w:p>
        </w:tc>
      </w:tr>
      <w:tr w14:paraId="2D41D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4C65099E">
            <w:pPr>
              <w:pStyle w:val="17"/>
              <w:bidi w:val="0"/>
              <w:rPr>
                <w:rFonts w:hint="eastAsia"/>
              </w:rPr>
            </w:pPr>
          </w:p>
        </w:tc>
        <w:tc>
          <w:tcPr>
            <w:tcW w:w="0" w:type="auto"/>
            <w:vMerge w:val="continue"/>
            <w:vAlign w:val="center"/>
          </w:tcPr>
          <w:p w14:paraId="5B2EC664">
            <w:pPr>
              <w:pStyle w:val="17"/>
              <w:bidi w:val="0"/>
              <w:rPr>
                <w:rFonts w:hint="eastAsia"/>
              </w:rPr>
            </w:pPr>
          </w:p>
        </w:tc>
        <w:tc>
          <w:tcPr>
            <w:tcW w:w="0" w:type="auto"/>
            <w:vAlign w:val="center"/>
          </w:tcPr>
          <w:p w14:paraId="2C7DDBEC">
            <w:pPr>
              <w:pStyle w:val="17"/>
              <w:bidi w:val="0"/>
              <w:rPr>
                <w:rFonts w:hint="eastAsia"/>
                <w:lang w:eastAsia="zh-CN"/>
              </w:rPr>
            </w:pPr>
            <w:r>
              <w:rPr>
                <w:rFonts w:hint="eastAsia"/>
                <w:lang w:eastAsia="zh-CN"/>
              </w:rPr>
              <w:t>开展残疾人健身活动力度（3分）</w:t>
            </w:r>
          </w:p>
        </w:tc>
        <w:tc>
          <w:tcPr>
            <w:tcW w:w="2916" w:type="dxa"/>
            <w:vAlign w:val="center"/>
          </w:tcPr>
          <w:p w14:paraId="736AAE4B">
            <w:pPr>
              <w:pStyle w:val="17"/>
              <w:bidi w:val="0"/>
              <w:rPr>
                <w:rFonts w:hint="eastAsia"/>
                <w:lang w:eastAsia="zh-CN"/>
              </w:rPr>
            </w:pPr>
            <w:r>
              <w:rPr>
                <w:rFonts w:hint="eastAsia"/>
                <w:lang w:eastAsia="zh-CN"/>
              </w:rPr>
              <w:t>主要评价部门（单位）在本年度开展残疾人健身活动的力度情况。</w:t>
            </w:r>
          </w:p>
        </w:tc>
        <w:tc>
          <w:tcPr>
            <w:tcW w:w="2904" w:type="dxa"/>
            <w:vAlign w:val="center"/>
          </w:tcPr>
          <w:p w14:paraId="5EAD70F9">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健身力度大，得3分；</w:t>
            </w:r>
            <w:r>
              <w:rPr>
                <w:rFonts w:hint="eastAsia"/>
                <w:lang w:eastAsia="zh-CN"/>
              </w:rPr>
              <w:br w:type="textWrapping"/>
            </w:r>
            <w:r>
              <w:rPr>
                <w:lang w:eastAsia="zh-CN"/>
              </w:rPr>
              <w:t>②</w:t>
            </w:r>
            <w:r>
              <w:rPr>
                <w:rFonts w:hint="eastAsia"/>
                <w:lang w:eastAsia="zh-CN"/>
              </w:rPr>
              <w:t>健身力度一般，得2分；</w:t>
            </w:r>
            <w:r>
              <w:rPr>
                <w:rFonts w:hint="eastAsia"/>
                <w:lang w:eastAsia="zh-CN"/>
              </w:rPr>
              <w:br w:type="textWrapping"/>
            </w:r>
            <w:r>
              <w:rPr>
                <w:lang w:eastAsia="zh-CN"/>
              </w:rPr>
              <w:t>③</w:t>
            </w:r>
            <w:r>
              <w:rPr>
                <w:rFonts w:hint="eastAsia"/>
                <w:lang w:eastAsia="zh-CN"/>
              </w:rPr>
              <w:t>健身力度较低，得1分；</w:t>
            </w:r>
            <w:r>
              <w:rPr>
                <w:rFonts w:hint="eastAsia"/>
                <w:lang w:eastAsia="zh-CN"/>
              </w:rPr>
              <w:br w:type="textWrapping"/>
            </w:r>
            <w:r>
              <w:rPr>
                <w:lang w:eastAsia="zh-CN"/>
              </w:rPr>
              <w:t>④</w:t>
            </w:r>
            <w:r>
              <w:rPr>
                <w:rFonts w:hint="eastAsia"/>
                <w:lang w:eastAsia="zh-CN"/>
              </w:rPr>
              <w:t>健身力度不足，得0分；</w:t>
            </w:r>
          </w:p>
        </w:tc>
        <w:tc>
          <w:tcPr>
            <w:tcW w:w="0" w:type="auto"/>
            <w:vAlign w:val="center"/>
          </w:tcPr>
          <w:p w14:paraId="3ED3F8DE">
            <w:pPr>
              <w:pStyle w:val="17"/>
              <w:bidi w:val="0"/>
              <w:rPr>
                <w:rFonts w:hint="eastAsia"/>
              </w:rPr>
            </w:pPr>
            <w:r>
              <w:rPr>
                <w:rFonts w:hint="eastAsia"/>
              </w:rPr>
              <w:t>3</w:t>
            </w:r>
          </w:p>
        </w:tc>
        <w:tc>
          <w:tcPr>
            <w:tcW w:w="0" w:type="auto"/>
            <w:vAlign w:val="center"/>
          </w:tcPr>
          <w:p w14:paraId="64FF3284">
            <w:pPr>
              <w:pStyle w:val="17"/>
              <w:bidi w:val="0"/>
              <w:rPr>
                <w:rFonts w:hint="eastAsia"/>
              </w:rPr>
            </w:pPr>
            <w:r>
              <w:rPr>
                <w:rFonts w:hint="eastAsia"/>
              </w:rPr>
              <w:t>3</w:t>
            </w:r>
          </w:p>
        </w:tc>
      </w:tr>
      <w:tr w14:paraId="24B3D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511FB1D0">
            <w:pPr>
              <w:pStyle w:val="17"/>
              <w:bidi w:val="0"/>
              <w:rPr>
                <w:rFonts w:hint="eastAsia"/>
              </w:rPr>
            </w:pPr>
          </w:p>
        </w:tc>
        <w:tc>
          <w:tcPr>
            <w:tcW w:w="0" w:type="auto"/>
            <w:vMerge w:val="continue"/>
            <w:vAlign w:val="center"/>
          </w:tcPr>
          <w:p w14:paraId="47F5594B">
            <w:pPr>
              <w:pStyle w:val="17"/>
              <w:bidi w:val="0"/>
              <w:rPr>
                <w:rFonts w:hint="eastAsia"/>
              </w:rPr>
            </w:pPr>
          </w:p>
        </w:tc>
        <w:tc>
          <w:tcPr>
            <w:tcW w:w="0" w:type="auto"/>
            <w:vAlign w:val="center"/>
          </w:tcPr>
          <w:p w14:paraId="2A6F7F32">
            <w:pPr>
              <w:pStyle w:val="17"/>
              <w:bidi w:val="0"/>
              <w:rPr>
                <w:rFonts w:hint="eastAsia"/>
                <w:lang w:eastAsia="zh-CN"/>
              </w:rPr>
            </w:pPr>
            <w:r>
              <w:rPr>
                <w:rFonts w:hint="eastAsia"/>
                <w:lang w:eastAsia="zh-CN"/>
              </w:rPr>
              <w:t>残疾人生活质量提升度（3分）</w:t>
            </w:r>
          </w:p>
        </w:tc>
        <w:tc>
          <w:tcPr>
            <w:tcW w:w="2916" w:type="dxa"/>
            <w:vAlign w:val="center"/>
          </w:tcPr>
          <w:p w14:paraId="126F58B0">
            <w:pPr>
              <w:pStyle w:val="17"/>
              <w:bidi w:val="0"/>
              <w:rPr>
                <w:rFonts w:hint="eastAsia"/>
                <w:lang w:eastAsia="zh-CN"/>
              </w:rPr>
            </w:pPr>
            <w:r>
              <w:rPr>
                <w:rFonts w:hint="eastAsia"/>
                <w:lang w:eastAsia="zh-CN"/>
              </w:rPr>
              <w:t>主要评价部门（单位）在本年度开展残疾人帮扶工作对残疾人就业工作、生活便利度、精神状态的提升效果。</w:t>
            </w:r>
          </w:p>
        </w:tc>
        <w:tc>
          <w:tcPr>
            <w:tcW w:w="2904" w:type="dxa"/>
            <w:vAlign w:val="center"/>
          </w:tcPr>
          <w:p w14:paraId="54AA2244">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生活质量提升度大，得3分；</w:t>
            </w:r>
            <w:r>
              <w:rPr>
                <w:rFonts w:hint="eastAsia"/>
                <w:lang w:eastAsia="zh-CN"/>
              </w:rPr>
              <w:br w:type="textWrapping"/>
            </w:r>
            <w:r>
              <w:rPr>
                <w:lang w:eastAsia="zh-CN"/>
              </w:rPr>
              <w:t>②</w:t>
            </w:r>
            <w:r>
              <w:rPr>
                <w:rFonts w:hint="eastAsia"/>
                <w:lang w:eastAsia="zh-CN"/>
              </w:rPr>
              <w:t>生活质量提升度一般，得2分；</w:t>
            </w:r>
            <w:r>
              <w:rPr>
                <w:rFonts w:hint="eastAsia"/>
                <w:lang w:eastAsia="zh-CN"/>
              </w:rPr>
              <w:br w:type="textWrapping"/>
            </w:r>
            <w:r>
              <w:rPr>
                <w:lang w:eastAsia="zh-CN"/>
              </w:rPr>
              <w:t>③</w:t>
            </w:r>
            <w:r>
              <w:rPr>
                <w:rFonts w:hint="eastAsia"/>
                <w:lang w:eastAsia="zh-CN"/>
              </w:rPr>
              <w:t>生活质量提升度较低，得1分；</w:t>
            </w:r>
            <w:r>
              <w:rPr>
                <w:rFonts w:hint="eastAsia"/>
                <w:lang w:eastAsia="zh-CN"/>
              </w:rPr>
              <w:br w:type="textWrapping"/>
            </w:r>
            <w:r>
              <w:rPr>
                <w:lang w:eastAsia="zh-CN"/>
              </w:rPr>
              <w:t>④</w:t>
            </w:r>
            <w:r>
              <w:rPr>
                <w:rFonts w:hint="eastAsia"/>
                <w:lang w:eastAsia="zh-CN"/>
              </w:rPr>
              <w:t>生活质量提升度不足，得0分；</w:t>
            </w:r>
          </w:p>
        </w:tc>
        <w:tc>
          <w:tcPr>
            <w:tcW w:w="0" w:type="auto"/>
            <w:vAlign w:val="center"/>
          </w:tcPr>
          <w:p w14:paraId="1DF16BBD">
            <w:pPr>
              <w:pStyle w:val="17"/>
              <w:bidi w:val="0"/>
              <w:rPr>
                <w:rFonts w:hint="eastAsia"/>
              </w:rPr>
            </w:pPr>
            <w:r>
              <w:rPr>
                <w:rFonts w:hint="eastAsia"/>
              </w:rPr>
              <w:t>3</w:t>
            </w:r>
          </w:p>
        </w:tc>
        <w:tc>
          <w:tcPr>
            <w:tcW w:w="0" w:type="auto"/>
            <w:vAlign w:val="center"/>
          </w:tcPr>
          <w:p w14:paraId="51BEEDC0">
            <w:pPr>
              <w:pStyle w:val="17"/>
              <w:bidi w:val="0"/>
              <w:rPr>
                <w:rFonts w:hint="eastAsia"/>
              </w:rPr>
            </w:pPr>
            <w:r>
              <w:rPr>
                <w:rFonts w:hint="eastAsia"/>
              </w:rPr>
              <w:t>3</w:t>
            </w:r>
          </w:p>
        </w:tc>
      </w:tr>
      <w:tr w14:paraId="09E1B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219FDDC8">
            <w:pPr>
              <w:pStyle w:val="17"/>
              <w:bidi w:val="0"/>
              <w:rPr>
                <w:rFonts w:hint="eastAsia"/>
              </w:rPr>
            </w:pPr>
          </w:p>
        </w:tc>
        <w:tc>
          <w:tcPr>
            <w:tcW w:w="0" w:type="auto"/>
            <w:vMerge w:val="continue"/>
            <w:vAlign w:val="center"/>
          </w:tcPr>
          <w:p w14:paraId="0D0C149B">
            <w:pPr>
              <w:pStyle w:val="17"/>
              <w:bidi w:val="0"/>
              <w:rPr>
                <w:rFonts w:hint="eastAsia"/>
              </w:rPr>
            </w:pPr>
          </w:p>
        </w:tc>
        <w:tc>
          <w:tcPr>
            <w:tcW w:w="0" w:type="auto"/>
            <w:vAlign w:val="center"/>
          </w:tcPr>
          <w:p w14:paraId="237F34B5">
            <w:pPr>
              <w:pStyle w:val="17"/>
              <w:bidi w:val="0"/>
              <w:rPr>
                <w:rFonts w:hint="eastAsia"/>
                <w:lang w:eastAsia="zh-CN"/>
              </w:rPr>
            </w:pPr>
            <w:r>
              <w:rPr>
                <w:rFonts w:hint="eastAsia"/>
                <w:lang w:eastAsia="zh-CN"/>
              </w:rPr>
              <w:t>上门评定残疾范围（3分）</w:t>
            </w:r>
          </w:p>
        </w:tc>
        <w:tc>
          <w:tcPr>
            <w:tcW w:w="2916" w:type="dxa"/>
            <w:vAlign w:val="center"/>
          </w:tcPr>
          <w:p w14:paraId="6215D8A5">
            <w:pPr>
              <w:pStyle w:val="17"/>
              <w:bidi w:val="0"/>
              <w:rPr>
                <w:rFonts w:hint="eastAsia"/>
                <w:lang w:eastAsia="zh-CN"/>
              </w:rPr>
            </w:pPr>
            <w:r>
              <w:rPr>
                <w:rFonts w:hint="eastAsia"/>
                <w:lang w:eastAsia="zh-CN"/>
              </w:rPr>
              <w:t>主要评价部门（单位）开展上门评定残疾的评定范围情况。</w:t>
            </w:r>
          </w:p>
        </w:tc>
        <w:tc>
          <w:tcPr>
            <w:tcW w:w="2904" w:type="dxa"/>
            <w:vAlign w:val="center"/>
          </w:tcPr>
          <w:p w14:paraId="7B252A6C">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上门评定范围大，无局限性，得3分；</w:t>
            </w:r>
            <w:r>
              <w:rPr>
                <w:rFonts w:hint="eastAsia"/>
                <w:lang w:eastAsia="zh-CN"/>
              </w:rPr>
              <w:br w:type="textWrapping"/>
            </w:r>
            <w:r>
              <w:rPr>
                <w:lang w:eastAsia="zh-CN"/>
              </w:rPr>
              <w:t>②</w:t>
            </w:r>
            <w:r>
              <w:rPr>
                <w:rFonts w:hint="eastAsia"/>
                <w:lang w:eastAsia="zh-CN"/>
              </w:rPr>
              <w:t>上门评定范围适当，但存在一定局限性，得2分；</w:t>
            </w:r>
            <w:r>
              <w:rPr>
                <w:rFonts w:hint="eastAsia"/>
                <w:lang w:eastAsia="zh-CN"/>
              </w:rPr>
              <w:br w:type="textWrapping"/>
            </w:r>
            <w:r>
              <w:rPr>
                <w:lang w:eastAsia="zh-CN"/>
              </w:rPr>
              <w:t>③</w:t>
            </w:r>
            <w:r>
              <w:rPr>
                <w:rFonts w:hint="eastAsia"/>
                <w:lang w:eastAsia="zh-CN"/>
              </w:rPr>
              <w:t>上门评定较少，存在较大局限性，得1分；</w:t>
            </w:r>
            <w:r>
              <w:rPr>
                <w:rFonts w:hint="eastAsia"/>
                <w:lang w:eastAsia="zh-CN"/>
              </w:rPr>
              <w:br w:type="textWrapping"/>
            </w:r>
            <w:r>
              <w:rPr>
                <w:lang w:eastAsia="zh-CN"/>
              </w:rPr>
              <w:t>④</w:t>
            </w:r>
            <w:r>
              <w:rPr>
                <w:rFonts w:hint="eastAsia"/>
                <w:lang w:eastAsia="zh-CN"/>
              </w:rPr>
              <w:t>没有开展上门评定工作，得0分。</w:t>
            </w:r>
          </w:p>
        </w:tc>
        <w:tc>
          <w:tcPr>
            <w:tcW w:w="0" w:type="auto"/>
            <w:vAlign w:val="center"/>
          </w:tcPr>
          <w:p w14:paraId="5BD9746F">
            <w:pPr>
              <w:pStyle w:val="17"/>
              <w:bidi w:val="0"/>
              <w:rPr>
                <w:rFonts w:hint="eastAsia"/>
              </w:rPr>
            </w:pPr>
            <w:r>
              <w:rPr>
                <w:rFonts w:hint="eastAsia"/>
              </w:rPr>
              <w:t>3</w:t>
            </w:r>
          </w:p>
        </w:tc>
        <w:tc>
          <w:tcPr>
            <w:tcW w:w="0" w:type="auto"/>
            <w:vAlign w:val="center"/>
          </w:tcPr>
          <w:p w14:paraId="4054A243">
            <w:pPr>
              <w:pStyle w:val="17"/>
              <w:bidi w:val="0"/>
              <w:rPr>
                <w:rFonts w:hint="eastAsia"/>
              </w:rPr>
            </w:pPr>
            <w:r>
              <w:rPr>
                <w:rFonts w:hint="eastAsia"/>
              </w:rPr>
              <w:t>2</w:t>
            </w:r>
          </w:p>
        </w:tc>
      </w:tr>
      <w:tr w14:paraId="27ECE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vMerge w:val="continue"/>
            <w:vAlign w:val="center"/>
          </w:tcPr>
          <w:p w14:paraId="338EE4CA">
            <w:pPr>
              <w:pStyle w:val="17"/>
              <w:bidi w:val="0"/>
              <w:rPr>
                <w:rFonts w:hint="eastAsia"/>
              </w:rPr>
            </w:pPr>
          </w:p>
        </w:tc>
        <w:tc>
          <w:tcPr>
            <w:tcW w:w="0" w:type="auto"/>
            <w:vAlign w:val="center"/>
          </w:tcPr>
          <w:p w14:paraId="0BEBF21A">
            <w:pPr>
              <w:pStyle w:val="17"/>
              <w:bidi w:val="0"/>
              <w:rPr>
                <w:rFonts w:hint="eastAsia"/>
              </w:rPr>
            </w:pPr>
            <w:r>
              <w:rPr>
                <w:rFonts w:hint="eastAsia"/>
              </w:rPr>
              <w:t>满意度（4分）</w:t>
            </w:r>
          </w:p>
        </w:tc>
        <w:tc>
          <w:tcPr>
            <w:tcW w:w="0" w:type="auto"/>
            <w:vAlign w:val="center"/>
          </w:tcPr>
          <w:p w14:paraId="75B38551">
            <w:pPr>
              <w:pStyle w:val="17"/>
              <w:bidi w:val="0"/>
              <w:rPr>
                <w:rFonts w:hint="eastAsia"/>
                <w:lang w:eastAsia="zh-CN"/>
              </w:rPr>
            </w:pPr>
            <w:r>
              <w:rPr>
                <w:rFonts w:hint="eastAsia"/>
                <w:lang w:eastAsia="zh-CN"/>
              </w:rPr>
              <w:t>群众的满意度情况（4分）</w:t>
            </w:r>
          </w:p>
        </w:tc>
        <w:tc>
          <w:tcPr>
            <w:tcW w:w="2916" w:type="dxa"/>
            <w:vAlign w:val="center"/>
          </w:tcPr>
          <w:p w14:paraId="030E6546">
            <w:pPr>
              <w:pStyle w:val="17"/>
              <w:bidi w:val="0"/>
              <w:rPr>
                <w:rFonts w:hint="eastAsia"/>
                <w:lang w:eastAsia="zh-CN"/>
              </w:rPr>
            </w:pPr>
            <w:r>
              <w:rPr>
                <w:lang w:eastAsia="zh-CN"/>
              </w:rPr>
              <w:t>主要评价群众</w:t>
            </w:r>
            <w:r>
              <w:rPr>
                <w:rFonts w:hint="eastAsia"/>
                <w:lang w:eastAsia="zh-CN"/>
              </w:rPr>
              <w:t>对洛江区残疾人联合会</w:t>
            </w:r>
            <w:r>
              <w:rPr>
                <w:lang w:eastAsia="zh-CN"/>
              </w:rPr>
              <w:t>的工作是否感到满意。</w:t>
            </w:r>
          </w:p>
        </w:tc>
        <w:tc>
          <w:tcPr>
            <w:tcW w:w="2904" w:type="dxa"/>
            <w:vAlign w:val="center"/>
          </w:tcPr>
          <w:p w14:paraId="5A4FD0D2">
            <w:pPr>
              <w:pStyle w:val="17"/>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非常满意；</w:t>
            </w:r>
            <w:r>
              <w:rPr>
                <w:rFonts w:hint="eastAsia"/>
                <w:lang w:eastAsia="zh-CN"/>
              </w:rPr>
              <w:br w:type="textWrapping"/>
            </w:r>
            <w:r>
              <w:rPr>
                <w:lang w:eastAsia="zh-CN"/>
              </w:rPr>
              <w:t>②</w:t>
            </w:r>
            <w:r>
              <w:rPr>
                <w:rFonts w:hint="eastAsia"/>
                <w:lang w:eastAsia="zh-CN"/>
              </w:rPr>
              <w:t>基本满意；</w:t>
            </w:r>
            <w:r>
              <w:rPr>
                <w:rFonts w:hint="eastAsia"/>
                <w:lang w:eastAsia="zh-CN"/>
              </w:rPr>
              <w:br w:type="textWrapping"/>
            </w:r>
            <w:r>
              <w:rPr>
                <w:lang w:eastAsia="zh-CN"/>
              </w:rPr>
              <w:t>③</w:t>
            </w:r>
            <w:r>
              <w:rPr>
                <w:rFonts w:hint="eastAsia"/>
                <w:lang w:eastAsia="zh-CN"/>
              </w:rPr>
              <w:t>一般满意；</w:t>
            </w:r>
            <w:r>
              <w:rPr>
                <w:rFonts w:hint="eastAsia"/>
                <w:lang w:eastAsia="zh-CN"/>
              </w:rPr>
              <w:br w:type="textWrapping"/>
            </w:r>
            <w:r>
              <w:rPr>
                <w:lang w:eastAsia="zh-CN"/>
              </w:rPr>
              <w:t>④</w:t>
            </w:r>
            <w:r>
              <w:rPr>
                <w:rFonts w:hint="eastAsia"/>
                <w:lang w:eastAsia="zh-CN"/>
              </w:rPr>
              <w:t>不满意。</w:t>
            </w:r>
            <w:r>
              <w:rPr>
                <w:rFonts w:hint="eastAsia"/>
                <w:lang w:eastAsia="zh-CN"/>
              </w:rPr>
              <w:br w:type="textWrapping"/>
            </w:r>
            <w:r>
              <w:rPr>
                <w:rFonts w:hint="eastAsia"/>
                <w:lang w:eastAsia="zh-CN"/>
              </w:rPr>
              <w:t>非常满意4分，基本满意3分，一般满意2分，不满意1分。</w:t>
            </w:r>
          </w:p>
        </w:tc>
        <w:tc>
          <w:tcPr>
            <w:tcW w:w="0" w:type="auto"/>
            <w:vAlign w:val="center"/>
          </w:tcPr>
          <w:p w14:paraId="430AF071">
            <w:pPr>
              <w:pStyle w:val="17"/>
              <w:bidi w:val="0"/>
              <w:rPr>
                <w:rFonts w:hint="eastAsia"/>
              </w:rPr>
            </w:pPr>
            <w:r>
              <w:rPr>
                <w:rFonts w:hint="eastAsia"/>
              </w:rPr>
              <w:t>4</w:t>
            </w:r>
          </w:p>
        </w:tc>
        <w:tc>
          <w:tcPr>
            <w:tcW w:w="0" w:type="auto"/>
            <w:vAlign w:val="center"/>
          </w:tcPr>
          <w:p w14:paraId="15B6FBF7">
            <w:pPr>
              <w:pStyle w:val="17"/>
              <w:bidi w:val="0"/>
              <w:rPr>
                <w:rFonts w:hint="eastAsia"/>
              </w:rPr>
            </w:pPr>
            <w:r>
              <w:rPr>
                <w:rFonts w:hint="eastAsia"/>
              </w:rPr>
              <w:t>3</w:t>
            </w:r>
          </w:p>
        </w:tc>
      </w:tr>
      <w:tr w14:paraId="771BB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0" w:type="auto"/>
            <w:gridSpan w:val="5"/>
            <w:vAlign w:val="center"/>
          </w:tcPr>
          <w:p w14:paraId="47A14168">
            <w:pPr>
              <w:pStyle w:val="17"/>
              <w:bidi w:val="0"/>
              <w:rPr>
                <w:rFonts w:hint="eastAsia"/>
              </w:rPr>
            </w:pPr>
            <w:r>
              <w:rPr>
                <w:rFonts w:hint="eastAsia"/>
                <w:lang w:eastAsia="zh-CN"/>
              </w:rPr>
              <w:t>总得分</w:t>
            </w:r>
          </w:p>
        </w:tc>
        <w:tc>
          <w:tcPr>
            <w:tcW w:w="0" w:type="auto"/>
            <w:gridSpan w:val="2"/>
            <w:vAlign w:val="center"/>
          </w:tcPr>
          <w:p w14:paraId="1057105F">
            <w:pPr>
              <w:pStyle w:val="17"/>
              <w:bidi w:val="0"/>
              <w:rPr>
                <w:rFonts w:hint="eastAsia"/>
                <w:lang w:eastAsia="zh-CN"/>
              </w:rPr>
            </w:pPr>
            <w:r>
              <w:rPr>
                <w:lang w:eastAsia="zh-CN"/>
              </w:rPr>
              <w:t>86.99</w:t>
            </w:r>
          </w:p>
        </w:tc>
      </w:tr>
      <w:bookmarkEnd w:id="0"/>
    </w:tbl>
    <w:p w14:paraId="7DE0873E">
      <w:pPr>
        <w:widowControl w:val="0"/>
        <w:overflowPunct w:val="0"/>
        <w:snapToGrid/>
        <w:spacing w:line="360" w:lineRule="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p>
    <w:p w14:paraId="0A647A21"/>
    <w:sectPr>
      <w:pgSz w:w="11906" w:h="16839"/>
      <w:pgMar w:top="1304" w:right="966" w:bottom="1304" w:left="1785" w:header="0" w:footer="987"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_GB2312">
    <w:panose1 w:val="02010609030101010101"/>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小标宋_GBK">
    <w:altName w:val="Arial Unicode MS"/>
    <w:panose1 w:val="03000509000000000000"/>
    <w:charset w:val="86"/>
    <w:family w:val="auto"/>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CA325A">
    <w:pPr>
      <w:tabs>
        <w:tab w:val="center" w:pos="4153"/>
        <w:tab w:val="right" w:pos="8306"/>
      </w:tabs>
      <w:ind w:left="0" w:leftChars="0" w:firstLine="0" w:firstLineChars="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04F760">
    <w:pPr>
      <w:tabs>
        <w:tab w:val="center" w:pos="4153"/>
        <w:tab w:val="right" w:pos="8306"/>
      </w:tabs>
      <w:ind w:left="0" w:leftChars="0" w:firstLine="0" w:firstLineChars="0"/>
    </w:pPr>
    <w:r>
      <w:rPr>
        <w:sz w:val="2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00BFAF">
                          <w:pPr>
                            <w:pStyle w:val="7"/>
                            <w:ind w:left="0" w:leftChars="0" w:firstLine="0" w:firstLineChars="0"/>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7300BFAF">
                    <w:pPr>
                      <w:pStyle w:val="7"/>
                      <w:ind w:left="0" w:leftChars="0" w:firstLine="0" w:firstLineChars="0"/>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560"/>
      </w:pPr>
      <w:r>
        <w:separator/>
      </w:r>
    </w:p>
  </w:footnote>
  <w:footnote w:type="continuationSeparator" w:id="1">
    <w:p>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37609E">
    <w:pPr>
      <w:pBdr>
        <w:bottom w:val="none" w:color="auto" w:sz="0" w:space="0"/>
      </w:pBdr>
      <w:tabs>
        <w:tab w:val="center" w:pos="4153"/>
        <w:tab w:val="right" w:pos="8306"/>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7AD1AA">
    <w:pPr>
      <w:pBdr>
        <w:bottom w:val="none" w:color="auto" w:sz="0" w:space="0"/>
      </w:pBdr>
      <w:tabs>
        <w:tab w:val="center" w:pos="4153"/>
        <w:tab w:val="right" w:pos="8306"/>
      </w:tab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D773353"/>
    <w:rsid w:val="06055520"/>
    <w:rsid w:val="13702B73"/>
    <w:rsid w:val="170225BE"/>
    <w:rsid w:val="19481E9C"/>
    <w:rsid w:val="1A3336FA"/>
    <w:rsid w:val="1B8204FE"/>
    <w:rsid w:val="1D773353"/>
    <w:rsid w:val="23545884"/>
    <w:rsid w:val="24F652E8"/>
    <w:rsid w:val="28775F1E"/>
    <w:rsid w:val="2BCF16CC"/>
    <w:rsid w:val="2C0A7FE3"/>
    <w:rsid w:val="2F303580"/>
    <w:rsid w:val="303801E5"/>
    <w:rsid w:val="39673821"/>
    <w:rsid w:val="3D012931"/>
    <w:rsid w:val="45D85942"/>
    <w:rsid w:val="4EFE47D1"/>
    <w:rsid w:val="50DE584F"/>
    <w:rsid w:val="50F15BA9"/>
    <w:rsid w:val="565E3FAD"/>
    <w:rsid w:val="5A0E58C7"/>
    <w:rsid w:val="5CAA235F"/>
    <w:rsid w:val="5F5A5DEC"/>
    <w:rsid w:val="5FD4310E"/>
    <w:rsid w:val="62522224"/>
    <w:rsid w:val="65AD56AD"/>
    <w:rsid w:val="7BB35E76"/>
    <w:rsid w:val="7DD035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qFormat="1"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kinsoku w:val="0"/>
      <w:wordWrap w:val="0"/>
      <w:autoSpaceDE/>
      <w:autoSpaceDN/>
      <w:adjustRightInd w:val="0"/>
      <w:snapToGrid w:val="0"/>
      <w:spacing w:line="560" w:lineRule="exact"/>
      <w:ind w:firstLine="896" w:firstLineChars="200"/>
      <w:jc w:val="both"/>
      <w:textAlignment w:val="baseline"/>
    </w:pPr>
    <w:rPr>
      <w:rFonts w:ascii="仿宋_GB2312" w:hAnsi="仿宋_GB2312" w:eastAsia="仿宋_GB2312" w:cs="Arial"/>
      <w:snapToGrid w:val="0"/>
      <w:color w:val="000000"/>
      <w:sz w:val="28"/>
      <w:szCs w:val="21"/>
      <w:lang w:val="en-US" w:eastAsia="en-US" w:bidi="ar-SA"/>
    </w:rPr>
  </w:style>
  <w:style w:type="paragraph" w:styleId="2">
    <w:name w:val="heading 1"/>
    <w:basedOn w:val="1"/>
    <w:next w:val="1"/>
    <w:qFormat/>
    <w:uiPriority w:val="0"/>
    <w:pPr>
      <w:keepNext/>
      <w:keepLines/>
      <w:spacing w:beforeLines="0" w:beforeAutospacing="0" w:afterLines="0" w:afterAutospacing="0" w:line="580" w:lineRule="exact"/>
      <w:ind w:firstLine="0" w:firstLineChars="0"/>
      <w:jc w:val="center"/>
      <w:outlineLvl w:val="0"/>
    </w:pPr>
    <w:rPr>
      <w:rFonts w:ascii="方正小标宋简体" w:hAnsi="方正小标宋简体" w:eastAsia="方正小标宋简体"/>
      <w:kern w:val="44"/>
      <w:sz w:val="44"/>
    </w:rPr>
  </w:style>
  <w:style w:type="paragraph" w:styleId="3">
    <w:name w:val="heading 2"/>
    <w:basedOn w:val="1"/>
    <w:next w:val="1"/>
    <w:unhideWhenUsed/>
    <w:qFormat/>
    <w:uiPriority w:val="0"/>
    <w:pPr>
      <w:outlineLvl w:val="1"/>
    </w:pPr>
    <w:rPr>
      <w:rFonts w:ascii="黑体" w:hAnsi="黑体" w:eastAsia="黑体" w:cs="黑体"/>
      <w:lang w:eastAsia="zh-CN"/>
    </w:rPr>
  </w:style>
  <w:style w:type="paragraph" w:styleId="4">
    <w:name w:val="heading 3"/>
    <w:basedOn w:val="1"/>
    <w:next w:val="1"/>
    <w:unhideWhenUsed/>
    <w:qFormat/>
    <w:uiPriority w:val="0"/>
    <w:pPr>
      <w:keepNext/>
      <w:keepLines/>
      <w:spacing w:beforeLines="0" w:beforeAutospacing="0" w:afterLines="0" w:afterAutospacing="0" w:line="580" w:lineRule="exact"/>
      <w:outlineLvl w:val="2"/>
    </w:pPr>
    <w:rPr>
      <w:rFonts w:eastAsia="楷体_GB2312"/>
      <w:b/>
    </w:rPr>
  </w:style>
  <w:style w:type="paragraph" w:styleId="5">
    <w:name w:val="heading 4"/>
    <w:basedOn w:val="1"/>
    <w:next w:val="1"/>
    <w:unhideWhenUsed/>
    <w:qFormat/>
    <w:uiPriority w:val="0"/>
    <w:pPr>
      <w:outlineLvl w:val="3"/>
    </w:pPr>
    <w:rPr>
      <w:b/>
      <w:lang w:eastAsia="zh-CN"/>
    </w:rPr>
  </w:style>
  <w:style w:type="character" w:default="1" w:styleId="14">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6">
    <w:name w:val="toc 3"/>
    <w:basedOn w:val="1"/>
    <w:next w:val="1"/>
    <w:qFormat/>
    <w:uiPriority w:val="39"/>
    <w:pPr>
      <w:ind w:left="560" w:leftChars="200"/>
    </w:pPr>
  </w:style>
  <w:style w:type="paragraph" w:styleId="7">
    <w:name w:val="footer"/>
    <w:basedOn w:val="1"/>
    <w:qFormat/>
    <w:uiPriority w:val="0"/>
    <w:pPr>
      <w:tabs>
        <w:tab w:val="center" w:pos="4153"/>
        <w:tab w:val="right" w:pos="8306"/>
      </w:tabs>
      <w:snapToGrid w:val="0"/>
      <w:jc w:val="left"/>
    </w:pPr>
    <w:rPr>
      <w:sz w:val="18"/>
    </w:rPr>
  </w:style>
  <w:style w:type="paragraph" w:styleId="8">
    <w:name w:val="toc 1"/>
    <w:basedOn w:val="9"/>
    <w:next w:val="1"/>
    <w:qFormat/>
    <w:uiPriority w:val="39"/>
    <w:pPr>
      <w:tabs>
        <w:tab w:val="right" w:leader="dot" w:pos="8306"/>
      </w:tabs>
      <w:ind w:firstLine="0" w:firstLineChars="0"/>
    </w:pPr>
  </w:style>
  <w:style w:type="paragraph" w:styleId="9">
    <w:name w:val="toc 2"/>
    <w:basedOn w:val="1"/>
    <w:next w:val="1"/>
    <w:qFormat/>
    <w:uiPriority w:val="39"/>
    <w:pPr>
      <w:ind w:left="420" w:leftChars="200" w:firstLine="0" w:firstLineChars="0"/>
    </w:pPr>
  </w:style>
  <w:style w:type="paragraph" w:styleId="10">
    <w:name w:val="toc 4"/>
    <w:basedOn w:val="1"/>
    <w:next w:val="1"/>
    <w:qFormat/>
    <w:uiPriority w:val="0"/>
    <w:pPr>
      <w:ind w:left="1260" w:leftChars="600"/>
    </w:p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3">
    <w:name w:val="Table Theme"/>
    <w:basedOn w:val="11"/>
    <w:unhideWhenUsed/>
    <w:qFormat/>
    <w:uiPriority w:val="99"/>
    <w:pPr>
      <w:kinsoku w:val="0"/>
      <w:autoSpaceDE w:val="0"/>
      <w:autoSpaceDN w:val="0"/>
      <w:adjustRightInd w:val="0"/>
      <w:snapToGri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basedOn w:val="14"/>
    <w:qFormat/>
    <w:uiPriority w:val="99"/>
    <w:rPr>
      <w:color w:val="0026E5" w:themeColor="hyperlink"/>
      <w:u w:val="single"/>
      <w14:textFill>
        <w14:solidFill>
          <w14:schemeClr w14:val="hlink"/>
        </w14:solidFill>
      </w14:textFill>
    </w:rPr>
  </w:style>
  <w:style w:type="paragraph" w:customStyle="1" w:styleId="16">
    <w:name w:val="表1"/>
    <w:basedOn w:val="1"/>
    <w:qFormat/>
    <w:uiPriority w:val="0"/>
    <w:pPr>
      <w:snapToGrid/>
      <w:spacing w:line="560" w:lineRule="exact"/>
      <w:ind w:firstLine="0" w:firstLineChars="0"/>
      <w:jc w:val="center"/>
    </w:pPr>
    <w:rPr>
      <w:rFonts w:hint="eastAsia" w:cs="仿宋_GB2312"/>
      <w:bCs/>
      <w:spacing w:val="-2"/>
      <w:sz w:val="28"/>
      <w:szCs w:val="24"/>
      <w:lang w:eastAsia="zh-CN"/>
      <w14:textOutline w14:w="5105" w14:cap="sq" w14:cmpd="sng" w14:algn="ctr">
        <w14:solidFill>
          <w14:srgbClr w14:val="000000"/>
        </w14:solidFill>
        <w14:prstDash w14:val="solid"/>
        <w14:bevel/>
      </w14:textOutline>
    </w:rPr>
  </w:style>
  <w:style w:type="paragraph" w:customStyle="1" w:styleId="17">
    <w:name w:val="表格内容"/>
    <w:basedOn w:val="1"/>
    <w:qFormat/>
    <w:uiPriority w:val="0"/>
    <w:pPr>
      <w:overflowPunct w:val="0"/>
      <w:spacing w:line="240" w:lineRule="auto"/>
      <w:ind w:firstLine="0" w:firstLineChars="0"/>
      <w:jc w:val="both"/>
    </w:pPr>
    <w:rPr>
      <w:rFonts w:hint="eastAsia" w:ascii="仿宋" w:hAnsi="仿宋" w:cs="仿宋"/>
      <w:sz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46</Pages>
  <Words>3376</Words>
  <Characters>3822</Characters>
  <Lines>0</Lines>
  <Paragraphs>0</Paragraphs>
  <TotalTime>8</TotalTime>
  <ScaleCrop>false</ScaleCrop>
  <LinksUpToDate>false</LinksUpToDate>
  <CharactersWithSpaces>4084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2025-12-24T01:50:00Z</dcterms:created>
  <dc:creator>晓游-尤一钥</dc:creator>
  <cp:lastModifiedBy>WPS_1601648774</cp:lastModifiedBy>
  <dcterms:modified xsi:type="dcterms:W3CDTF">2026-03-05T02:13:04Z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0B71C6D2FB83464E9FD415A43F1B6759_11</vt:lpwstr>
  </property>
  <property fmtid="{D5CDD505-2E9C-101B-9397-08002B2CF9AE}" pid="4" name="KSOTemplateDocerSaveRecord">
    <vt:lpwstr>eyJoZGlkIjoiMTM1NjM1YzIxNWQ4ZGUwNjg4NTE3ZWQzZmQyNjA5ZDciLCJ1c2VySWQiOiIxMTI2ODM5MTcxIn0=</vt:lpwstr>
  </property>
</Properties>
</file>