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AE279">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方正小标宋简体" w:hAnsi="方正小标宋简体" w:eastAsia="方正小标宋简体" w:cs="方正小标宋简体"/>
          <w:bCs/>
          <w:sz w:val="44"/>
          <w:szCs w:val="44"/>
        </w:rPr>
      </w:pPr>
      <w:bookmarkStart w:id="3" w:name="_GoBack"/>
      <w:bookmarkStart w:id="0" w:name="文件标题"/>
      <w:r>
        <w:rPr>
          <w:rFonts w:hint="eastAsia" w:ascii="方正小标宋简体" w:hAnsi="方正小标宋简体" w:eastAsia="方正小标宋简体" w:cs="方正小标宋简体"/>
          <w:bCs/>
          <w:sz w:val="44"/>
          <w:szCs w:val="44"/>
          <w:lang w:eastAsia="zh-CN"/>
        </w:rPr>
        <w:t>2026</w:t>
      </w:r>
      <w:r>
        <w:rPr>
          <w:rFonts w:hint="eastAsia" w:ascii="方正小标宋简体" w:hAnsi="方正小标宋简体" w:eastAsia="方正小标宋简体" w:cs="方正小标宋简体"/>
          <w:bCs/>
          <w:sz w:val="44"/>
          <w:szCs w:val="44"/>
        </w:rPr>
        <w:t>年洛江区初中招生入学工作实施方案</w:t>
      </w:r>
    </w:p>
    <w:bookmarkEnd w:id="3"/>
    <w:p w14:paraId="18B1AB78">
      <w:pPr>
        <w:pStyle w:val="2"/>
        <w:keepNext w:val="0"/>
        <w:keepLines w:val="0"/>
        <w:pageBreakBefore w:val="0"/>
        <w:widowControl w:val="0"/>
        <w:kinsoku/>
        <w:wordWrap/>
        <w:overflowPunct/>
        <w:topLinePunct w:val="0"/>
        <w:autoSpaceDE/>
        <w:autoSpaceDN/>
        <w:bidi w:val="0"/>
        <w:adjustRightInd/>
        <w:spacing w:line="520" w:lineRule="exact"/>
        <w:ind w:firstLine="200"/>
        <w:textAlignment w:val="auto"/>
      </w:pPr>
    </w:p>
    <w:p w14:paraId="0913B27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深入贯彻落实教育强国、教育强省和教育强市建设规划纲要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持续规范我市初中招生入学秩序，保障适龄儿童少年平等受教育权利，根据</w:t>
      </w:r>
      <w:r>
        <w:rPr>
          <w:rFonts w:hint="eastAsia" w:ascii="仿宋_GB2312" w:hAnsi="仿宋_GB2312" w:eastAsia="仿宋_GB2312" w:cs="仿宋_GB2312"/>
          <w:color w:val="auto"/>
          <w:sz w:val="32"/>
          <w:szCs w:val="32"/>
          <w:highlight w:val="none"/>
        </w:rPr>
        <w:t>《中共中央</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国务院关于深化教育教学改革全面提高义务教育质量的意见》（中发〔2019〕26号）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《中共中央办公厅 国务院办公厅关于进一步减轻义务教育阶段学生作业负担和校外培训负担的意见》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中办发〔2021〕40号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rPr>
        <w:t>教育部等三部门《关于实施新时代基础教育扩优提质行动计划的意见》</w:t>
      </w:r>
      <w:r>
        <w:rPr>
          <w:rFonts w:hint="eastAsia" w:ascii="仿宋_GB2312" w:hAnsi="仿宋_GB2312" w:eastAsia="仿宋_GB2312" w:cs="仿宋_GB2312"/>
          <w:color w:val="auto"/>
          <w:sz w:val="32"/>
          <w:szCs w:val="32"/>
          <w:highlight w:val="none"/>
        </w:rPr>
        <w:t>（教基〔2023〕4号）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《教育部关于印发</w:t>
      </w:r>
      <w:r>
        <w:rPr>
          <w:rFonts w:hint="eastAsia" w:ascii="仿宋_GB2312" w:hAnsi="仿宋_GB2312" w:eastAsia="仿宋_GB2312" w:cs="仿宋_GB2312"/>
          <w:color w:val="auto"/>
          <w:kern w:val="0"/>
          <w:sz w:val="32"/>
          <w:szCs w:val="32"/>
          <w:highlight w:val="none"/>
          <w:lang w:val="en-US" w:eastAsia="zh-CN"/>
        </w:rPr>
        <w:t>&lt;</w:t>
      </w:r>
      <w:r>
        <w:rPr>
          <w:rFonts w:hint="eastAsia" w:ascii="仿宋_GB2312" w:hAnsi="仿宋_GB2312" w:eastAsia="仿宋_GB2312" w:cs="仿宋_GB2312"/>
          <w:color w:val="auto"/>
          <w:kern w:val="0"/>
          <w:sz w:val="32"/>
          <w:szCs w:val="32"/>
          <w:highlight w:val="none"/>
          <w:lang w:eastAsia="zh-CN"/>
        </w:rPr>
        <w:t>中小学生学籍管理办法</w:t>
      </w:r>
      <w:r>
        <w:rPr>
          <w:rFonts w:hint="eastAsia" w:ascii="仿宋_GB2312" w:hAnsi="仿宋_GB2312" w:eastAsia="仿宋_GB2312" w:cs="仿宋_GB2312"/>
          <w:color w:val="auto"/>
          <w:kern w:val="0"/>
          <w:sz w:val="32"/>
          <w:szCs w:val="32"/>
          <w:highlight w:val="none"/>
          <w:lang w:val="en-US" w:eastAsia="zh-CN"/>
        </w:rPr>
        <w:t>&gt;</w:t>
      </w:r>
      <w:r>
        <w:rPr>
          <w:rFonts w:hint="eastAsia" w:ascii="仿宋_GB2312" w:hAnsi="仿宋_GB2312" w:eastAsia="仿宋_GB2312" w:cs="仿宋_GB2312"/>
          <w:color w:val="auto"/>
          <w:kern w:val="0"/>
          <w:sz w:val="32"/>
          <w:szCs w:val="32"/>
          <w:highlight w:val="none"/>
          <w:lang w:eastAsia="zh-CN"/>
        </w:rPr>
        <w:t>的通知》</w:t>
      </w:r>
      <w:r>
        <w:rPr>
          <w:rFonts w:hint="eastAsia" w:ascii="仿宋_GB2312" w:hAnsi="仿宋_GB2312" w:eastAsia="仿宋_GB2312" w:cs="仿宋_GB2312"/>
          <w:color w:val="auto"/>
          <w:sz w:val="32"/>
          <w:szCs w:val="32"/>
          <w:highlight w:val="none"/>
          <w:lang w:eastAsia="zh-CN"/>
        </w:rPr>
        <w:t>（教基〔2025〕1号）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中共福建省委办公厅</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福建省人民政府办公厅《关于构建优质均衡的基本公共教育服务体系的实施方案》</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福建省教育厅关于开展2026年中小学阳光招生专项行动</w:t>
      </w:r>
      <w:r>
        <w:rPr>
          <w:rFonts w:hint="eastAsia" w:ascii="仿宋_GB2312" w:hAnsi="仿宋_GB2312" w:eastAsia="仿宋_GB2312" w:cs="仿宋_GB2312"/>
          <w:color w:val="auto"/>
          <w:kern w:val="0"/>
          <w:sz w:val="32"/>
          <w:szCs w:val="32"/>
          <w:highlight w:val="none"/>
          <w:lang w:eastAsia="zh-CN"/>
        </w:rPr>
        <w:t>的通知</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val="en-US" w:eastAsia="zh-CN"/>
        </w:rPr>
        <w:t>闽教基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val="en-US" w:eastAsia="zh-CN"/>
        </w:rPr>
        <w:t>等有关招生入学工作通知要求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val="en-US" w:eastAsia="zh-CN"/>
        </w:rPr>
        <w:t>结合我区实际，制定本方案。</w:t>
      </w:r>
    </w:p>
    <w:p w14:paraId="1760B7C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黑体" w:hAnsi="黑体" w:eastAsia="黑体"/>
          <w:bCs/>
          <w:sz w:val="32"/>
          <w:szCs w:val="32"/>
        </w:rPr>
      </w:pPr>
      <w:r>
        <w:rPr>
          <w:rFonts w:hint="eastAsia" w:ascii="黑体" w:hAnsi="黑体" w:eastAsia="黑体"/>
          <w:bCs/>
          <w:sz w:val="32"/>
          <w:szCs w:val="32"/>
        </w:rPr>
        <w:t>一、招生原则</w:t>
      </w:r>
    </w:p>
    <w:p w14:paraId="7ACD2A46">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仿宋_GB2312" w:hAnsi="仿宋_GB2312" w:eastAsia="仿宋_GB2312"/>
          <w:sz w:val="32"/>
          <w:szCs w:val="32"/>
        </w:rPr>
        <w:t>坚持依法招生、规范招生、阳光招生，严格遵守并全面落实义务教育免试入学的要求，依法保障适龄儿童少年接受义务教育的权利。公办初中坚持划片招生、就近免试对口直升原则，组织具有洛江户籍的“小升初”对象入学，严格执行教育优待照顾政策，以居住证为主要依据统筹安排在我区实际居住的随迁子女“小升初”对象入学。民办学校初中招生坚持公民同步，自愿报名，电脑随机派位录取。</w:t>
      </w:r>
    </w:p>
    <w:p w14:paraId="73E540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黑体" w:hAnsi="黑体" w:eastAsia="黑体"/>
          <w:bCs/>
          <w:sz w:val="32"/>
          <w:szCs w:val="32"/>
        </w:rPr>
      </w:pPr>
      <w:r>
        <w:rPr>
          <w:rFonts w:hint="eastAsia" w:ascii="黑体" w:hAnsi="黑体" w:eastAsia="黑体"/>
          <w:bCs/>
          <w:sz w:val="32"/>
          <w:szCs w:val="32"/>
        </w:rPr>
        <w:t>公办初中招生办法</w:t>
      </w:r>
    </w:p>
    <w:p w14:paraId="4AE82B9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招生对象</w:t>
      </w:r>
    </w:p>
    <w:p w14:paraId="40595464">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根据学生户籍、学籍情况，我区公办初中学校招收以下5类学生：</w:t>
      </w:r>
    </w:p>
    <w:p w14:paraId="2CA2DF93">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第一类：具有招生服务区域户籍的区属小学毕业生；</w:t>
      </w:r>
    </w:p>
    <w:p w14:paraId="36F85784">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第二类：</w:t>
      </w:r>
      <w:r>
        <w:rPr>
          <w:rFonts w:hint="eastAsia" w:ascii="仿宋_GB2312" w:hAnsi="仿宋_GB2312" w:eastAsia="仿宋_GB2312" w:cs="仿宋_GB2312"/>
          <w:sz w:val="32"/>
          <w:szCs w:val="32"/>
        </w:rPr>
        <w:t>申请回我区户籍地初中就读的区外小学毕业生</w:t>
      </w:r>
      <w:r>
        <w:rPr>
          <w:rFonts w:hint="eastAsia" w:ascii="仿宋_GB2312" w:hAnsi="仿宋_GB2312" w:eastAsia="仿宋_GB2312"/>
          <w:sz w:val="32"/>
          <w:szCs w:val="32"/>
        </w:rPr>
        <w:t>；</w:t>
      </w:r>
    </w:p>
    <w:p w14:paraId="1EDF156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第三类：教育优待政策照顾对象；</w:t>
      </w:r>
    </w:p>
    <w:p w14:paraId="4979F511">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第四类：区属公办小学毕业且在我区实际居住的随迁子女；</w:t>
      </w:r>
    </w:p>
    <w:p w14:paraId="7B3048C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sz w:val="32"/>
          <w:szCs w:val="32"/>
        </w:rPr>
        <w:t>第五类：在我区实际居住且持有效证件的随迁子女</w:t>
      </w:r>
      <w:r>
        <w:rPr>
          <w:rFonts w:hint="eastAsia" w:ascii="仿宋_GB2312" w:hAnsi="仿宋_GB2312" w:eastAsia="仿宋_GB2312" w:cs="仿宋_GB2312"/>
          <w:bCs/>
          <w:sz w:val="32"/>
          <w:szCs w:val="32"/>
        </w:rPr>
        <w:t>。</w:t>
      </w:r>
    </w:p>
    <w:p w14:paraId="3053B3A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招生办法</w:t>
      </w:r>
    </w:p>
    <w:p w14:paraId="7763AF4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免试就近入学、对口直升要求和学位容量，实行分批招生。</w:t>
      </w:r>
      <w:r>
        <w:rPr>
          <w:rFonts w:hint="eastAsia" w:ascii="仿宋_GB2312" w:hAnsi="仿宋_GB2312" w:eastAsia="仿宋_GB2312" w:cs="仿宋_GB2312"/>
          <w:color w:val="auto"/>
          <w:sz w:val="32"/>
          <w:szCs w:val="32"/>
          <w:highlight w:val="none"/>
        </w:rPr>
        <w:t>片区内登记报名人数超过学校招生计划或学校实际办学承载能力的，按照已公示明确的规则录取，未录取的学生需在相邻片区就近协调安排入学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年洛江区初中招生计划见附件1</w:t>
      </w:r>
      <w:r>
        <w:rPr>
          <w:rFonts w:hint="eastAsia" w:ascii="仿宋_GB2312" w:hAnsi="仿宋_GB2312" w:eastAsia="仿宋_GB2312" w:cs="仿宋_GB2312"/>
          <w:bCs/>
          <w:sz w:val="32"/>
          <w:szCs w:val="32"/>
        </w:rPr>
        <w:t>。</w:t>
      </w:r>
    </w:p>
    <w:p w14:paraId="3F42F5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1.第一批次：招收第一、二、三类学生，全部免试就近对口直升。</w:t>
      </w:r>
    </w:p>
    <w:p w14:paraId="0DA354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color w:val="auto"/>
          <w:sz w:val="32"/>
          <w:szCs w:val="32"/>
        </w:rPr>
        <w:t>各公办初中招收具有本校服务片区户籍的小学毕业生。其中，马甲中学招收具有马甲镇潘内、马甲、新奄、彭殊、仰恩、洋坑、梅岭、祈山、永安、杏川、前安、新民、新建、新生等十四个村户籍的小学毕业生；就南中学招收具有马甲镇炉田、梧峰、溪北、二甲、就南、后坂、西头、溪林、义山、蔡内等十个村户籍的小学毕业生。</w:t>
      </w:r>
    </w:p>
    <w:p w14:paraId="38ADA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申请回我区户籍地初中就读的洛江籍小学毕业生（落户截止时间为</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年3月1日），应于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日前向户籍地公办初中提交《小学毕业生回户籍（居住证）所在地升学联系函》（</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附件2），并提供户口簿、原毕业小学盖章的《学生学籍基础信息表》。</w:t>
      </w:r>
    </w:p>
    <w:p w14:paraId="23D012C0">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教育优待对象。</w:t>
      </w:r>
      <w:r>
        <w:rPr>
          <w:rFonts w:hint="eastAsia" w:ascii="仿宋_GB2312" w:hAnsi="仿宋_GB2312" w:eastAsia="仿宋_GB2312" w:cs="仿宋_GB2312"/>
          <w:color w:val="auto"/>
          <w:sz w:val="32"/>
          <w:szCs w:val="32"/>
          <w:highlight w:val="none"/>
        </w:rPr>
        <w:t>严格按相关政策认定教育优待照顾对象。对烈士子女、</w:t>
      </w:r>
      <w:r>
        <w:rPr>
          <w:rFonts w:hint="eastAsia" w:ascii="仿宋_GB2312" w:hAnsi="仿宋_GB2312" w:eastAsia="仿宋_GB2312" w:cs="仿宋_GB2312"/>
          <w:color w:val="auto"/>
          <w:sz w:val="32"/>
          <w:szCs w:val="32"/>
          <w:highlight w:val="none"/>
          <w:lang w:val="en-US" w:eastAsia="zh-CN"/>
        </w:rPr>
        <w:t>符合条件的</w:t>
      </w:r>
      <w:r>
        <w:rPr>
          <w:rFonts w:hint="eastAsia" w:ascii="仿宋_GB2312" w:hAnsi="仿宋_GB2312" w:eastAsia="仿宋_GB2312" w:cs="仿宋_GB2312"/>
          <w:color w:val="auto"/>
          <w:sz w:val="32"/>
          <w:szCs w:val="32"/>
          <w:highlight w:val="none"/>
        </w:rPr>
        <w:t>现役军人子女、因公牺牲和病故军人子女、公安英模和因公牺牲伤残公安民警子女、国家综合性消防救援队伍人员子女等对象，根据国家及省、市有关教育优待照顾政策，优化细化入学程序和服务措施，切实将政策落到实处，不得随意扩大教育优待照顾政策对象范围。</w:t>
      </w:r>
    </w:p>
    <w:p w14:paraId="68BFB7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sz w:val="32"/>
          <w:szCs w:val="32"/>
        </w:rPr>
        <w:t>符合条件的港澳同胞、华侨华人子女等，视同当地居民子女，按国家及省有关政策规定统筹安排入学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在泉台胞按照《福建省教育厅 福建省人民政府台湾事务办公室关于进一步做好台胞子女在闽就读中小学幼儿园工作的通知》（闽教基〔2024〕8号）等相关</w:t>
      </w:r>
      <w:r>
        <w:rPr>
          <w:rFonts w:hint="eastAsia" w:ascii="仿宋_GB2312" w:hAnsi="仿宋_GB2312" w:eastAsia="仿宋_GB2312" w:cs="仿宋_GB2312"/>
          <w:color w:val="auto"/>
          <w:sz w:val="32"/>
          <w:szCs w:val="32"/>
          <w:highlight w:val="none"/>
        </w:rPr>
        <w:t>政策规定统筹安排入学</w:t>
      </w:r>
      <w:r>
        <w:rPr>
          <w:rFonts w:hint="eastAsia" w:ascii="仿宋_GB2312" w:hAnsi="仿宋_GB2312" w:eastAsia="仿宋_GB2312" w:cs="仿宋_GB2312"/>
          <w:color w:val="auto"/>
          <w:sz w:val="32"/>
          <w:szCs w:val="32"/>
          <w:highlight w:val="none"/>
          <w:lang w:val="en-US" w:eastAsia="zh-CN"/>
        </w:rPr>
        <w:t>。外籍学生申请在我市就读初中的，依据《福建省学校招收和培养国际学生管理规定（试行）》（闽政办〔2018〕55号）的有关规定办理。</w:t>
      </w:r>
    </w:p>
    <w:p w14:paraId="1874D7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有关对象于5月29日前向洛江区教育局中教股提交《洛江区公办学校教育优待政策照顾对象入学申请表》（见附件3）等材料。</w:t>
      </w:r>
    </w:p>
    <w:p w14:paraId="0CDE2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2.第二批次：根据学位容量统筹招收第四类学生</w:t>
      </w:r>
    </w:p>
    <w:p w14:paraId="4916B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第一批录取结束后，若第二批招生对象不超过对口直升校剩余招生计划数，则第二批学生全部录取；若第二批招生对象超过该校剩余招生计划数，则采取以下办法：</w:t>
      </w:r>
    </w:p>
    <w:p w14:paraId="77C3D45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①以</w:t>
      </w:r>
      <w:r>
        <w:rPr>
          <w:rFonts w:hint="eastAsia" w:ascii="仿宋_GB2312" w:hAnsi="仿宋_GB2312" w:eastAsia="仿宋_GB2312" w:cs="仿宋_GB2312"/>
          <w:sz w:val="32"/>
          <w:szCs w:val="32"/>
          <w:lang w:eastAsia="zh-CN"/>
        </w:rPr>
        <w:t>房产证或</w:t>
      </w:r>
      <w:r>
        <w:rPr>
          <w:rFonts w:hint="eastAsia" w:ascii="仿宋_GB2312" w:hAnsi="仿宋_GB2312" w:eastAsia="仿宋_GB2312" w:cs="仿宋_GB2312"/>
          <w:sz w:val="32"/>
          <w:szCs w:val="32"/>
        </w:rPr>
        <w:t>居住证为主要依据，优先招收持有服务片区内居住证且在有效期内的第四类学生，再视学位招收无居住证的第四类学生，直至该校计划完成；居住证签发时间为</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年3月1日前。</w:t>
      </w:r>
    </w:p>
    <w:p w14:paraId="523516A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②若同类对象超过当批剩余计划数，则通过电脑随机摇号的方式录取。仍未被录取的学生，由区教育局就近统筹安排至其他有空余学位的公办学校就读。</w:t>
      </w:r>
    </w:p>
    <w:p w14:paraId="2AFD681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③因马甲中学办学容量受限，实际居住地为马甲镇潘内村的第四类学生由就南中学招收。</w:t>
      </w:r>
    </w:p>
    <w:p w14:paraId="29E05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bidi="ar"/>
        </w:rPr>
      </w:pPr>
      <w:r>
        <w:rPr>
          <w:rFonts w:hint="eastAsia" w:ascii="仿宋_GB2312" w:hAnsi="仿宋_GB2312" w:eastAsia="仿宋_GB2312" w:cs="仿宋_GB2312"/>
          <w:sz w:val="32"/>
          <w:szCs w:val="32"/>
        </w:rPr>
        <w:t>④户籍在鲤城、丰泽、泉港、台商投资区的暂住在我区的人员及洛江区内户籍又在非户籍地内暂住的人员（下称“五区人员”），属于人户分离无法申领居住证的第四类招生对象，申请列入第二批招生对象时，</w:t>
      </w:r>
      <w:r>
        <w:rPr>
          <w:rFonts w:hint="eastAsia" w:ascii="仿宋_GB2312" w:hAnsi="仿宋_GB2312" w:eastAsia="仿宋_GB2312" w:cs="仿宋_GB2312"/>
          <w:bCs/>
          <w:sz w:val="32"/>
          <w:szCs w:val="32"/>
          <w:lang w:bidi="ar"/>
        </w:rPr>
        <w:t>须提供</w:t>
      </w:r>
      <w:r>
        <w:rPr>
          <w:rFonts w:hint="eastAsia" w:ascii="仿宋_GB2312" w:hAnsi="仿宋_GB2312" w:eastAsia="仿宋_GB2312" w:cs="仿宋_GB2312"/>
          <w:bCs/>
          <w:sz w:val="32"/>
          <w:szCs w:val="32"/>
          <w:lang w:eastAsia="zh-CN" w:bidi="ar"/>
        </w:rPr>
        <w:t>2026</w:t>
      </w:r>
      <w:r>
        <w:rPr>
          <w:rFonts w:hint="eastAsia" w:ascii="仿宋_GB2312" w:hAnsi="仿宋_GB2312" w:eastAsia="仿宋_GB2312" w:cs="仿宋_GB2312"/>
          <w:bCs/>
          <w:sz w:val="32"/>
          <w:szCs w:val="32"/>
          <w:lang w:bidi="ar"/>
        </w:rPr>
        <w:t>年</w:t>
      </w:r>
      <w:r>
        <w:rPr>
          <w:rFonts w:hint="eastAsia" w:ascii="仿宋_GB2312" w:hAnsi="仿宋_GB2312" w:eastAsia="仿宋_GB2312" w:cs="仿宋_GB2312"/>
          <w:sz w:val="32"/>
          <w:szCs w:val="32"/>
        </w:rPr>
        <w:t>3月1日</w:t>
      </w:r>
      <w:r>
        <w:rPr>
          <w:rFonts w:hint="eastAsia" w:ascii="仿宋_GB2312" w:hAnsi="仿宋_GB2312" w:eastAsia="仿宋_GB2312" w:cs="仿宋_GB2312"/>
          <w:bCs/>
          <w:sz w:val="32"/>
          <w:szCs w:val="32"/>
          <w:lang w:bidi="ar"/>
        </w:rPr>
        <w:t>前</w:t>
      </w:r>
      <w:r>
        <w:rPr>
          <w:rFonts w:hint="eastAsia" w:ascii="仿宋_GB2312" w:hAnsi="仿宋_GB2312" w:eastAsia="仿宋_GB2312" w:cs="仿宋_GB2312"/>
          <w:sz w:val="32"/>
          <w:szCs w:val="32"/>
          <w:lang w:bidi="ar"/>
        </w:rPr>
        <w:t>签发的</w:t>
      </w:r>
      <w:r>
        <w:rPr>
          <w:rFonts w:hint="eastAsia" w:ascii="仿宋_GB2312" w:hAnsi="仿宋_GB2312" w:eastAsia="仿宋_GB2312" w:cs="仿宋_GB2312"/>
          <w:bCs/>
          <w:sz w:val="32"/>
          <w:szCs w:val="32"/>
          <w:lang w:bidi="ar"/>
        </w:rPr>
        <w:t>学校服务片区内</w:t>
      </w:r>
      <w:r>
        <w:rPr>
          <w:rFonts w:hint="eastAsia" w:ascii="仿宋_GB2312" w:hAnsi="仿宋_GB2312" w:eastAsia="仿宋_GB2312" w:cs="仿宋_GB2312"/>
          <w:sz w:val="32"/>
          <w:szCs w:val="32"/>
        </w:rPr>
        <w:t>房屋产权（或房屋租赁合同）和经商务工证明</w:t>
      </w:r>
      <w:r>
        <w:rPr>
          <w:rFonts w:hint="eastAsia" w:ascii="仿宋_GB2312" w:hAnsi="仿宋_GB2312" w:eastAsia="仿宋_GB2312" w:cs="仿宋_GB2312"/>
          <w:bCs/>
          <w:sz w:val="32"/>
          <w:szCs w:val="32"/>
          <w:lang w:bidi="ar"/>
        </w:rPr>
        <w:t>。相关信息由毕业小学审核汇总后报区教育局。</w:t>
      </w:r>
    </w:p>
    <w:p w14:paraId="3B6EB56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bidi="ar"/>
        </w:rPr>
        <w:t>民办小学毕业生申请升入我区公办初中的，根据户籍、居住证情况办理。</w:t>
      </w:r>
    </w:p>
    <w:p w14:paraId="5F8FDC6B">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3.第三批次：根据学位剩余情况统筹招收第五类学生</w:t>
      </w:r>
    </w:p>
    <w:p w14:paraId="2B041C4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在我区实际居住且持有效证件的区外应届小学毕业随迁子女，申请就读我区公办初中的，须于7月8日持户口簿、“两证”（即居住证、经商务工证明）和《</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年洛江区小升初第三批招生对象报名登记表》（</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附件4）、原毕业小学盖章的《学生学籍基础信息表》到居住地公办中学提出申请。</w:t>
      </w:r>
      <w:r>
        <w:rPr>
          <w:rFonts w:hint="eastAsia" w:ascii="仿宋_GB2312" w:hAnsi="仿宋_GB2312" w:eastAsia="仿宋_GB2312" w:cs="仿宋_GB2312"/>
          <w:kern w:val="0"/>
          <w:sz w:val="32"/>
          <w:szCs w:val="32"/>
        </w:rPr>
        <w:t>其中，属无法申领居住证</w:t>
      </w:r>
      <w:r>
        <w:rPr>
          <w:rFonts w:hint="eastAsia" w:ascii="仿宋_GB2312" w:hAnsi="仿宋_GB2312" w:eastAsia="仿宋_GB2312" w:cs="仿宋_GB2312"/>
          <w:sz w:val="32"/>
          <w:szCs w:val="32"/>
        </w:rPr>
        <w:t>的“五区人员”</w:t>
      </w:r>
      <w:r>
        <w:rPr>
          <w:rFonts w:hint="eastAsia" w:ascii="仿宋_GB2312" w:hAnsi="仿宋_GB2312" w:eastAsia="仿宋_GB2312" w:cs="仿宋_GB2312"/>
          <w:kern w:val="0"/>
          <w:sz w:val="32"/>
          <w:szCs w:val="32"/>
        </w:rPr>
        <w:t>，须提供</w:t>
      </w:r>
      <w:r>
        <w:rPr>
          <w:rFonts w:hint="eastAsia" w:ascii="仿宋_GB2312" w:hAnsi="仿宋_GB2312" w:eastAsia="仿宋_GB2312" w:cs="仿宋_GB2312"/>
          <w:bCs/>
          <w:sz w:val="32"/>
          <w:szCs w:val="32"/>
          <w:lang w:bidi="ar"/>
        </w:rPr>
        <w:t>合法房屋租赁合同</w:t>
      </w:r>
      <w:r>
        <w:rPr>
          <w:rFonts w:hint="eastAsia" w:ascii="仿宋_GB2312" w:hAnsi="仿宋_GB2312" w:eastAsia="仿宋_GB2312" w:cs="仿宋_GB2312"/>
          <w:sz w:val="32"/>
          <w:szCs w:val="32"/>
        </w:rPr>
        <w:t>（或房屋产权证明）及经商务工证明</w:t>
      </w:r>
      <w:r>
        <w:rPr>
          <w:rFonts w:hint="eastAsia" w:ascii="仿宋_GB2312" w:hAnsi="仿宋_GB2312" w:eastAsia="仿宋_GB2312" w:cs="仿宋_GB2312"/>
          <w:sz w:val="32"/>
          <w:szCs w:val="32"/>
          <w:lang w:bidi="ar"/>
        </w:rPr>
        <w:t>。上述“两证”签发时间均为</w:t>
      </w:r>
      <w:r>
        <w:rPr>
          <w:rFonts w:hint="eastAsia" w:ascii="仿宋_GB2312" w:hAnsi="仿宋_GB2312" w:eastAsia="仿宋_GB2312" w:cs="仿宋_GB2312"/>
          <w:sz w:val="32"/>
          <w:szCs w:val="32"/>
          <w:lang w:eastAsia="zh-CN" w:bidi="ar"/>
        </w:rPr>
        <w:t>2026</w:t>
      </w:r>
      <w:r>
        <w:rPr>
          <w:rFonts w:hint="eastAsia" w:ascii="仿宋_GB2312" w:hAnsi="仿宋_GB2312" w:eastAsia="仿宋_GB2312" w:cs="仿宋_GB2312"/>
          <w:sz w:val="32"/>
          <w:szCs w:val="32"/>
          <w:lang w:bidi="ar"/>
        </w:rPr>
        <w:t>年3月1日前且在有效期内。</w:t>
      </w:r>
    </w:p>
    <w:p w14:paraId="68AE0FA3">
      <w:pPr>
        <w:keepNext w:val="0"/>
        <w:keepLines w:val="0"/>
        <w:pageBreakBefore w:val="0"/>
        <w:widowControl w:val="0"/>
        <w:kinsoku/>
        <w:wordWrap/>
        <w:overflowPunct/>
        <w:topLinePunct w:val="0"/>
        <w:autoSpaceDE/>
        <w:autoSpaceDN/>
        <w:bidi w:val="0"/>
        <w:adjustRightInd/>
        <w:snapToGrid/>
        <w:spacing w:before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各公办初中根据第一、二批学生录取后的学位剩余情况给予办理并在规定时间内报区教育局审核；确因学校学位不足无法接收的，由区教育局统筹安排至其他有空余学位的公办初中就读。</w:t>
      </w:r>
    </w:p>
    <w:p w14:paraId="2446B89C">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（三）第一、二批招生对象选择其他升学方式的办理方法</w:t>
      </w:r>
    </w:p>
    <w:p w14:paraId="48B6B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1.选择就读泉州市民办初中的，根据《</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年泉州市民办初中学校招生工作服务指南》，在规定时间内进行民办初中招生报名，参与电脑随机派位。</w:t>
      </w:r>
    </w:p>
    <w:p w14:paraId="3428F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2.由于监护人居住地点、工作地点变迁或回户籍地升学而不在我区就读公办初中的，应办理《小学毕业生回户籍（居住证）所在地升学联系函》（一式两份），并在《</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年泉州市洛江区初中新生报名登记表》作相应选择，经各中心小学收集、审核后，将不再保留我区公办初中学位。区教育局凭升学联系函、报名登记表办理学籍转接手续。</w:t>
      </w:r>
    </w:p>
    <w:p w14:paraId="289B5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3.区属公办初中原则上不得跨片区招生。学生确因户籍变迁或监护人居住地、工作地变迁申请跨片区入学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年泉州市洛江区初中新生报名登记表》作相应选择，并同步办理《小学毕业生回户籍（居住证）所在地升学联系函》，属户籍变迁的，按回原籍录取；属居住地、工作地变迁的，按第三批次录取。</w:t>
      </w:r>
    </w:p>
    <w:p w14:paraId="2DC6FC42">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（四）报名参加民办初中派位而未被录取的学生招生办法</w:t>
      </w:r>
    </w:p>
    <w:p w14:paraId="725C0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1.选择在我区报名参加民办初中学校派位而未被录取的学生，按原所属公办招生批次处理，参与原批次招生。</w:t>
      </w:r>
    </w:p>
    <w:p w14:paraId="20FD4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2.选择回区外户籍（居住证）所在地报名参加民办初中学校派位而未被录取的，视为回户籍（居住证）所在地就读，由报名地按当地政策处理。</w:t>
      </w:r>
    </w:p>
    <w:p w14:paraId="1BC8BB7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（五）公办初中招生时间安排</w:t>
      </w:r>
    </w:p>
    <w:tbl>
      <w:tblPr>
        <w:tblStyle w:val="9"/>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818"/>
      </w:tblGrid>
      <w:tr w14:paraId="4BB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452" w:type="dxa"/>
            <w:noWrap w:val="0"/>
            <w:vAlign w:val="top"/>
          </w:tcPr>
          <w:p w14:paraId="242C03BA">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p>
          <w:p w14:paraId="07FE82FC">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sz w:val="18"/>
                <w:szCs w:val="18"/>
                <w:lang w:val="en-US"/>
              </w:rPr>
            </w:pPr>
            <w:r>
              <w:rPr>
                <w:rFonts w:hint="eastAsia" w:ascii="仿宋_GB2312" w:hAnsi="仿宋_GB2312" w:eastAsia="仿宋_GB2312" w:cs="仿宋_GB2312"/>
                <w:sz w:val="28"/>
                <w:szCs w:val="28"/>
                <w:lang w:val="en-US" w:eastAsia="zh-CN"/>
              </w:rPr>
              <w:t>5月29日前</w:t>
            </w:r>
          </w:p>
        </w:tc>
        <w:tc>
          <w:tcPr>
            <w:tcW w:w="6818" w:type="dxa"/>
            <w:noWrap w:val="0"/>
            <w:vAlign w:val="top"/>
          </w:tcPr>
          <w:p w14:paraId="6D28712B">
            <w:pPr>
              <w:keepNext w:val="0"/>
              <w:keepLines w:val="0"/>
              <w:pageBreakBefore w:val="0"/>
              <w:widowControl w:val="0"/>
              <w:kinsoku/>
              <w:wordWrap/>
              <w:overflowPunct/>
              <w:topLinePunct w:val="0"/>
              <w:autoSpaceDE/>
              <w:autoSpaceDN/>
              <w:bidi w:val="0"/>
              <w:adjustRightInd/>
              <w:snapToGrid/>
              <w:spacing w:line="400" w:lineRule="exact"/>
              <w:textAlignment w:val="auto"/>
              <w:rPr>
                <w:sz w:val="20"/>
                <w:szCs w:val="22"/>
              </w:rPr>
            </w:pPr>
            <w:r>
              <w:rPr>
                <w:rFonts w:hint="eastAsia" w:ascii="仿宋_GB2312" w:hAnsi="仿宋_GB2312" w:eastAsia="仿宋_GB2312" w:cs="仿宋_GB2312"/>
                <w:sz w:val="28"/>
                <w:szCs w:val="28"/>
              </w:rPr>
              <w:t>回</w:t>
            </w:r>
            <w:r>
              <w:rPr>
                <w:rFonts w:hint="eastAsia" w:ascii="仿宋_GB2312" w:hAnsi="仿宋_GB2312" w:eastAsia="仿宋_GB2312"/>
                <w:sz w:val="28"/>
                <w:szCs w:val="28"/>
              </w:rPr>
              <w:t>户籍（居住证）所在地</w:t>
            </w:r>
            <w:r>
              <w:rPr>
                <w:rFonts w:hint="eastAsia" w:ascii="仿宋_GB2312" w:hAnsi="仿宋_GB2312" w:eastAsia="仿宋_GB2312" w:cs="仿宋_GB2312"/>
                <w:sz w:val="28"/>
                <w:szCs w:val="28"/>
              </w:rPr>
              <w:t>就读、政策性照顾对象提交申请材料；小学毕业生填写《</w:t>
            </w:r>
            <w:r>
              <w:rPr>
                <w:rFonts w:hint="eastAsia" w:ascii="仿宋_GB2312" w:hAnsi="仿宋_GB2312" w:eastAsia="仿宋_GB2312" w:cs="仿宋_GB2312"/>
                <w:sz w:val="28"/>
                <w:szCs w:val="28"/>
                <w:lang w:eastAsia="zh-CN"/>
              </w:rPr>
              <w:t>2026</w:t>
            </w:r>
            <w:r>
              <w:rPr>
                <w:rFonts w:hint="eastAsia" w:ascii="仿宋_GB2312" w:hAnsi="仿宋_GB2312" w:eastAsia="仿宋_GB2312" w:cs="仿宋_GB2312"/>
                <w:sz w:val="28"/>
                <w:szCs w:val="28"/>
              </w:rPr>
              <w:t>年泉州市洛江区初中新生报名登记表》；</w:t>
            </w:r>
          </w:p>
        </w:tc>
      </w:tr>
      <w:tr w14:paraId="1818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452" w:type="dxa"/>
            <w:noWrap w:val="0"/>
            <w:vAlign w:val="top"/>
          </w:tcPr>
          <w:p w14:paraId="3298F2EF">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p>
          <w:p w14:paraId="38803DED">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w:t>
            </w:r>
          </w:p>
          <w:p w14:paraId="4B3D9B23">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sz w:val="18"/>
                <w:szCs w:val="18"/>
              </w:rPr>
            </w:pPr>
            <w:r>
              <w:rPr>
                <w:rFonts w:hint="eastAsia" w:ascii="仿宋_GB2312" w:hAnsi="仿宋_GB2312" w:eastAsia="仿宋_GB2312" w:cs="仿宋_GB2312"/>
                <w:sz w:val="28"/>
                <w:szCs w:val="28"/>
                <w:lang w:val="en-US" w:eastAsia="zh-CN"/>
              </w:rPr>
              <w:t>6月5日</w:t>
            </w:r>
          </w:p>
        </w:tc>
        <w:tc>
          <w:tcPr>
            <w:tcW w:w="6818" w:type="dxa"/>
            <w:noWrap w:val="0"/>
            <w:vAlign w:val="top"/>
          </w:tcPr>
          <w:p w14:paraId="0D70365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SA"/>
              </w:rPr>
              <w:t>各小学将新生报名登记表、回户籍（居住证）所在地升学联系函汇总上报区教育局初幼教股，各中学将申请回洛江户籍地就读初中相关材料报区教育局中教股；审核政策性照顾对象资格；</w:t>
            </w:r>
          </w:p>
        </w:tc>
      </w:tr>
      <w:tr w14:paraId="6ED8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452" w:type="dxa"/>
            <w:noWrap w:val="0"/>
            <w:vAlign w:val="top"/>
          </w:tcPr>
          <w:p w14:paraId="7F383FCC">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sz w:val="18"/>
                <w:szCs w:val="18"/>
              </w:rPr>
            </w:pPr>
            <w:r>
              <w:rPr>
                <w:rFonts w:hint="eastAsia" w:ascii="仿宋_GB2312" w:hAnsi="仿宋_GB2312" w:eastAsia="仿宋_GB2312" w:cs="仿宋_GB2312"/>
                <w:sz w:val="28"/>
                <w:szCs w:val="28"/>
              </w:rPr>
              <w:t>7月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tc>
        <w:tc>
          <w:tcPr>
            <w:tcW w:w="6818" w:type="dxa"/>
            <w:noWrap w:val="0"/>
            <w:vAlign w:val="top"/>
          </w:tcPr>
          <w:p w14:paraId="03A0F51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公办初中</w:t>
            </w:r>
            <w:r>
              <w:rPr>
                <w:rFonts w:hint="eastAsia" w:ascii="仿宋_GB2312" w:hAnsi="仿宋_GB2312" w:eastAsia="仿宋_GB2312" w:cs="仿宋_GB2312"/>
                <w:sz w:val="28"/>
                <w:szCs w:val="28"/>
              </w:rPr>
              <w:t>第一、二批</w:t>
            </w:r>
            <w:r>
              <w:rPr>
                <w:rFonts w:hint="eastAsia" w:ascii="仿宋_GB2312" w:hAnsi="仿宋_GB2312" w:eastAsia="仿宋_GB2312" w:cs="仿宋_GB2312"/>
                <w:kern w:val="2"/>
                <w:sz w:val="28"/>
                <w:szCs w:val="28"/>
              </w:rPr>
              <w:t>录取，新生注册；</w:t>
            </w:r>
          </w:p>
        </w:tc>
      </w:tr>
      <w:tr w14:paraId="6520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452" w:type="dxa"/>
            <w:noWrap w:val="0"/>
            <w:vAlign w:val="top"/>
          </w:tcPr>
          <w:p w14:paraId="522B62FC">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p w14:paraId="46F54B3E">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sz w:val="18"/>
                <w:szCs w:val="18"/>
              </w:rPr>
            </w:pPr>
            <w:r>
              <w:rPr>
                <w:rFonts w:hint="eastAsia" w:ascii="仿宋_GB2312" w:hAnsi="仿宋_GB2312" w:eastAsia="仿宋_GB2312" w:cs="仿宋_GB2312"/>
                <w:sz w:val="28"/>
                <w:szCs w:val="28"/>
              </w:rPr>
              <w:t>7月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日-10日</w:t>
            </w:r>
          </w:p>
        </w:tc>
        <w:tc>
          <w:tcPr>
            <w:tcW w:w="6818" w:type="dxa"/>
            <w:noWrap w:val="0"/>
            <w:vAlign w:val="top"/>
          </w:tcPr>
          <w:p w14:paraId="6302508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第三批招生对象到居住地公办初中提交报名材料，各公办初中汇总上报第三批招生对象报名材料至区教育局审核；</w:t>
            </w:r>
          </w:p>
        </w:tc>
      </w:tr>
      <w:tr w14:paraId="3BD6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452" w:type="dxa"/>
            <w:noWrap w:val="0"/>
            <w:vAlign w:val="top"/>
          </w:tcPr>
          <w:p w14:paraId="5A631983">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sz w:val="18"/>
                <w:szCs w:val="18"/>
              </w:rPr>
            </w:pPr>
            <w:r>
              <w:rPr>
                <w:rFonts w:hint="eastAsia" w:ascii="仿宋_GB2312" w:hAnsi="仿宋_GB2312" w:eastAsia="仿宋_GB2312" w:cs="仿宋_GB2312"/>
                <w:sz w:val="28"/>
                <w:szCs w:val="28"/>
              </w:rPr>
              <w:t>7月1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p>
        </w:tc>
        <w:tc>
          <w:tcPr>
            <w:tcW w:w="6818" w:type="dxa"/>
            <w:noWrap w:val="0"/>
            <w:vAlign w:val="top"/>
          </w:tcPr>
          <w:p w14:paraId="38D5968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符合条件的第三批招生对象录取、注册；</w:t>
            </w:r>
          </w:p>
        </w:tc>
      </w:tr>
      <w:tr w14:paraId="0FBE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452" w:type="dxa"/>
            <w:noWrap w:val="0"/>
            <w:vAlign w:val="top"/>
          </w:tcPr>
          <w:p w14:paraId="68039076">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p w14:paraId="786F0E70">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eastAsia="仿宋_GB2312"/>
                <w:sz w:val="18"/>
                <w:szCs w:val="18"/>
                <w:lang w:eastAsia="zh-CN"/>
              </w:rPr>
            </w:pPr>
            <w:r>
              <w:rPr>
                <w:rFonts w:hint="eastAsia" w:ascii="仿宋_GB2312" w:hAnsi="仿宋_GB2312" w:eastAsia="仿宋_GB2312" w:cs="仿宋_GB2312"/>
                <w:sz w:val="28"/>
                <w:szCs w:val="28"/>
              </w:rPr>
              <w:t>7月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前</w:t>
            </w:r>
          </w:p>
        </w:tc>
        <w:tc>
          <w:tcPr>
            <w:tcW w:w="6818" w:type="dxa"/>
            <w:noWrap w:val="0"/>
            <w:vAlign w:val="top"/>
          </w:tcPr>
          <w:p w14:paraId="5FFC53C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各公办初中将新生名册、注册情况报送区教育局中教股，领取《</w:t>
            </w:r>
            <w:r>
              <w:rPr>
                <w:rFonts w:hint="eastAsia" w:ascii="仿宋_GB2312" w:hAnsi="仿宋_GB2312" w:eastAsia="仿宋_GB2312" w:cs="仿宋_GB2312"/>
                <w:sz w:val="28"/>
                <w:szCs w:val="28"/>
                <w:lang w:eastAsia="zh-CN"/>
              </w:rPr>
              <w:t>2026</w:t>
            </w:r>
            <w:r>
              <w:rPr>
                <w:rFonts w:hint="eastAsia" w:ascii="仿宋_GB2312" w:hAnsi="仿宋_GB2312" w:eastAsia="仿宋_GB2312" w:cs="仿宋_GB2312"/>
                <w:sz w:val="28"/>
                <w:szCs w:val="28"/>
              </w:rPr>
              <w:t>年泉州市洛江区初中新生报名登记表》,完成初中招生;</w:t>
            </w:r>
          </w:p>
        </w:tc>
      </w:tr>
      <w:tr w14:paraId="4A49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452" w:type="dxa"/>
            <w:noWrap w:val="0"/>
            <w:vAlign w:val="top"/>
          </w:tcPr>
          <w:p w14:paraId="4DD0411A">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8月25日前</w:t>
            </w:r>
          </w:p>
        </w:tc>
        <w:tc>
          <w:tcPr>
            <w:tcW w:w="6818" w:type="dxa"/>
            <w:noWrap w:val="0"/>
            <w:vAlign w:val="top"/>
          </w:tcPr>
          <w:p w14:paraId="34E84F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通过全市统一的均衡编班软件完成初一新生编班工作</w:t>
            </w:r>
          </w:p>
        </w:tc>
      </w:tr>
      <w:tr w14:paraId="2E45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52" w:type="dxa"/>
            <w:noWrap w:val="0"/>
            <w:vAlign w:val="top"/>
          </w:tcPr>
          <w:p w14:paraId="19C5EC9D">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sz w:val="18"/>
                <w:szCs w:val="1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月1日前</w:t>
            </w:r>
          </w:p>
        </w:tc>
        <w:tc>
          <w:tcPr>
            <w:tcW w:w="6818" w:type="dxa"/>
            <w:noWrap w:val="0"/>
            <w:vAlign w:val="top"/>
          </w:tcPr>
          <w:p w14:paraId="19E04581">
            <w:pPr>
              <w:keepNext w:val="0"/>
              <w:keepLines w:val="0"/>
              <w:pageBreakBefore w:val="0"/>
              <w:widowControl w:val="0"/>
              <w:kinsoku/>
              <w:wordWrap/>
              <w:overflowPunct/>
              <w:topLinePunct w:val="0"/>
              <w:autoSpaceDE/>
              <w:autoSpaceDN/>
              <w:bidi w:val="0"/>
              <w:adjustRightInd/>
              <w:snapToGrid/>
              <w:spacing w:line="400" w:lineRule="exact"/>
              <w:textAlignment w:val="auto"/>
              <w:rPr>
                <w:sz w:val="20"/>
                <w:szCs w:val="22"/>
              </w:rPr>
            </w:pPr>
            <w:r>
              <w:rPr>
                <w:rFonts w:hint="eastAsia" w:ascii="仿宋_GB2312" w:hAnsi="仿宋_GB2312" w:eastAsia="仿宋_GB2312" w:cs="仿宋_GB2312"/>
                <w:sz w:val="28"/>
                <w:szCs w:val="28"/>
              </w:rPr>
              <w:t>公办初中录取数据导入泉州市义务教育招生信息管理平台。</w:t>
            </w:r>
          </w:p>
        </w:tc>
      </w:tr>
    </w:tbl>
    <w:p w14:paraId="2C893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三、民办学校初中招生办法</w:t>
      </w:r>
    </w:p>
    <w:p w14:paraId="705C97D9">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cs="Times New Roman"/>
          <w:color w:val="auto"/>
          <w:szCs w:val="32"/>
          <w:highlight w:val="none"/>
        </w:rPr>
        <w:t>区内民办学校</w:t>
      </w:r>
      <w:r>
        <w:rPr>
          <w:rFonts w:hint="eastAsia" w:ascii="Times New Roman" w:hAnsi="Times New Roman" w:eastAsia="仿宋_GB2312" w:cs="Times New Roman"/>
          <w:color w:val="auto"/>
          <w:kern w:val="2"/>
          <w:sz w:val="32"/>
          <w:szCs w:val="32"/>
          <w:highlight w:val="none"/>
          <w:lang w:val="en-US" w:eastAsia="zh-CN" w:bidi="ar-SA"/>
        </w:rPr>
        <w:t>初中招生在市、区教育局的管理下进行，实行</w:t>
      </w:r>
      <w:r>
        <w:rPr>
          <w:rFonts w:hint="default" w:ascii="Times New Roman" w:hAnsi="Times New Roman" w:eastAsia="仿宋_GB2312" w:cs="Times New Roman"/>
          <w:color w:val="auto"/>
          <w:kern w:val="2"/>
          <w:sz w:val="32"/>
          <w:szCs w:val="32"/>
          <w:highlight w:val="none"/>
          <w:lang w:val="en-US" w:eastAsia="zh-CN" w:bidi="ar-SA"/>
        </w:rPr>
        <w:t>统一网上报名</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电脑随机派位录取</w:t>
      </w:r>
      <w:r>
        <w:rPr>
          <w:rFonts w:hint="eastAsia" w:ascii="Times New Roman" w:hAnsi="Times New Roman" w:eastAsia="仿宋_GB2312" w:cs="Times New Roman"/>
          <w:color w:val="auto"/>
          <w:kern w:val="2"/>
          <w:sz w:val="32"/>
          <w:szCs w:val="32"/>
          <w:highlight w:val="none"/>
          <w:lang w:val="en-US" w:eastAsia="zh-CN" w:bidi="ar-SA"/>
        </w:rPr>
        <w:t>，与公办初中学校同步招生。</w:t>
      </w:r>
      <w:r>
        <w:rPr>
          <w:rFonts w:hint="default" w:ascii="Times New Roman" w:hAnsi="Times New Roman" w:eastAsia="仿宋_GB2312" w:cs="Times New Roman"/>
          <w:color w:val="auto"/>
          <w:kern w:val="2"/>
          <w:sz w:val="32"/>
          <w:szCs w:val="32"/>
          <w:highlight w:val="none"/>
          <w:lang w:val="en-US" w:eastAsia="zh-CN" w:bidi="ar-SA"/>
        </w:rPr>
        <w:t>民办初中学校各批次招生都须在泉州市义务教育招生信息管理平台上实行统一网上报名</w:t>
      </w:r>
      <w:r>
        <w:rPr>
          <w:rFonts w:hint="eastAsia" w:ascii="Times New Roman" w:hAnsi="Times New Roman" w:eastAsia="仿宋_GB2312" w:cs="Times New Roman"/>
          <w:color w:val="auto"/>
          <w:kern w:val="2"/>
          <w:sz w:val="32"/>
          <w:szCs w:val="32"/>
          <w:highlight w:val="none"/>
          <w:lang w:val="en-US" w:eastAsia="zh-CN" w:bidi="ar-SA"/>
        </w:rPr>
        <w:t>，任何民办学校不得自行通过任何形式的提前摸底、意向登记、信息登记、网上预约等方式进行预报名，</w:t>
      </w:r>
      <w:r>
        <w:rPr>
          <w:rFonts w:hint="default" w:ascii="Times New Roman" w:hAnsi="Times New Roman" w:eastAsia="仿宋_GB2312" w:cs="Times New Roman"/>
          <w:color w:val="auto"/>
          <w:kern w:val="2"/>
          <w:sz w:val="32"/>
          <w:szCs w:val="32"/>
          <w:highlight w:val="none"/>
          <w:lang w:val="en-US" w:eastAsia="zh-CN" w:bidi="ar-SA"/>
        </w:rPr>
        <w:t>不得采用评测、面谈、收取简历等方式变相选拔学生；不得劝退或变相劝退电脑派位录取的学生；对通过电脑随机派位录取的民办义务教育学校办理转学严格审核，严禁违规办理转学。民办学校与公办学校同步进行报名招生，允许学生兼报。</w:t>
      </w:r>
    </w:p>
    <w:p w14:paraId="454C0FF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（一）报名方法及要求</w:t>
      </w:r>
      <w:r>
        <w:rPr>
          <w:rFonts w:hint="eastAsia" w:ascii="仿宋_GB2312" w:hAnsi="仿宋_GB2312" w:eastAsia="仿宋_GB2312" w:cs="仿宋_GB2312"/>
          <w:sz w:val="32"/>
          <w:szCs w:val="32"/>
        </w:rPr>
        <w:t>（详见附件5《</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年泉州市民办初中学校招生工作服务指南》）。</w:t>
      </w:r>
    </w:p>
    <w:p w14:paraId="20FDC69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１.报名时间:</w:t>
      </w:r>
      <w:r>
        <w:rPr>
          <w:rFonts w:eastAsia="仿宋_GB2312"/>
          <w:sz w:val="32"/>
          <w:szCs w:val="32"/>
        </w:rPr>
        <w:t xml:space="preserve"> </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年5月2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日8:30至</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日18:00</w:t>
      </w:r>
    </w:p>
    <w:p w14:paraId="535BB9E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rPr>
        <w:t>２.报名平台:</w:t>
      </w:r>
      <w:r>
        <w:rPr>
          <w:rFonts w:hint="eastAsia" w:ascii="仿宋_GB2312" w:hAnsi="仿宋_GB2312" w:eastAsia="仿宋_GB2312" w:cs="仿宋_GB2312"/>
          <w:sz w:val="32"/>
          <w:szCs w:val="32"/>
        </w:rPr>
        <w:t>民办初中学校各批次招生均在泉州市义务教育招生信息管理平台上实行统一网上报名</w:t>
      </w:r>
      <w:r>
        <w:rPr>
          <w:rFonts w:hint="eastAsia" w:ascii="仿宋_GB2312" w:hAnsi="仿宋_GB2312" w:eastAsia="仿宋_GB2312" w:cs="仿宋_GB2312"/>
          <w:color w:val="auto"/>
          <w:sz w:val="32"/>
          <w:szCs w:val="32"/>
          <w:highlight w:val="none"/>
        </w:rPr>
        <w:t>（网址：</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"http://czxt.qzedu.cn）" </w:instrText>
      </w:r>
      <w:r>
        <w:rPr>
          <w:rFonts w:hint="eastAsia" w:ascii="仿宋_GB2312" w:hAnsi="仿宋_GB2312" w:eastAsia="仿宋_GB2312" w:cs="仿宋_GB2312"/>
          <w:color w:val="auto"/>
          <w:sz w:val="32"/>
          <w:szCs w:val="32"/>
          <w:highlight w:val="none"/>
        </w:rPr>
        <w:fldChar w:fldCharType="separate"/>
      </w:r>
      <w:r>
        <w:rPr>
          <w:rStyle w:val="11"/>
          <w:rFonts w:hint="eastAsia" w:ascii="仿宋_GB2312" w:hAnsi="仿宋_GB2312" w:eastAsia="仿宋_GB2312" w:cs="仿宋_GB2312"/>
          <w:sz w:val="32"/>
          <w:szCs w:val="32"/>
          <w:highlight w:val="none"/>
        </w:rPr>
        <w:t>http://czxt.qzedu.cn）</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eastAsia="zh-CN"/>
        </w:rPr>
        <w:t>。</w:t>
      </w:r>
    </w:p>
    <w:p w14:paraId="191D255A">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３.报名方式及资格审核：</w:t>
      </w:r>
      <w:r>
        <w:rPr>
          <w:rFonts w:hint="eastAsia" w:ascii="仿宋_GB2312" w:hAnsi="仿宋_GB2312" w:eastAsia="仿宋_GB2312" w:cs="仿宋_GB2312"/>
          <w:sz w:val="32"/>
          <w:szCs w:val="32"/>
        </w:rPr>
        <w:t>学生根据个人意愿选择是否报名参加民办学校招生，可以选择在学籍地、户籍地、居住证所在地报名。学生和家长需带身份证及户口本到所在报名点填写《小学毕业生填报民办初中学校志愿承诺书》（</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）后再登录泉州市义务教育招生信息管理平台自主报名。</w:t>
      </w:r>
    </w:p>
    <w:p w14:paraId="38DE805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选择在我区报名的区内小学毕业生，经毕业学校审核户籍信息，填写《小学毕业生填报民办初中学校志愿承诺书》后，由学生和家长自行登录泉州市义务教育招生信息管理平台自主报名，依平台要求进行审核。各小学于5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日前将学生户籍复印件、《小学毕业生填报民办初中学校志愿承诺书》汇总上报区教育局中教股。</w:t>
      </w:r>
    </w:p>
    <w:p w14:paraId="22A22DB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②区外小学毕业的洛江籍学生或符合我区公办招收对象条件的学生，选择在我区报名的，于5月2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前到区教育局中教股递交《小学毕业生回户籍（居住证）所在地升学联系函》、全国学籍系统中的《学生学籍基础信息表》截图（加盖学校公章）、户口簿（居住证）及复印件等材料，填写《小学毕业生填报民办初中学校志愿承诺书》，审核通过后方可登录泉州市义务教育招生信息管理平台报名。</w:t>
      </w:r>
    </w:p>
    <w:p w14:paraId="719A6E8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区内小学毕业生回户籍（居住证）所在地报名的，参照上述做法。双（多）胞胎子女申请以捆绑方式、用同一报名号参加电脑派位的，还应提交相关证明材料，填写《泉州市民办初中招生捆绑电脑派位申请表》(</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附件9)，经学校审查后报区教育局中教股审核。</w:t>
      </w:r>
    </w:p>
    <w:p w14:paraId="5277933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（二）录取办法及程序</w:t>
      </w:r>
    </w:p>
    <w:p w14:paraId="4D3661DD">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1.录取办法</w:t>
      </w:r>
    </w:p>
    <w:p w14:paraId="4F71E688">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民办学校报名人数未超过招生计划数的，一次性全部录取；当报名人数超过招生计划数的，全部实行电脑随机派位录取。区内民办初中学校招生电脑随机派位录取由泉州市教育局统一组织。</w:t>
      </w:r>
      <w:r>
        <w:rPr>
          <w:rFonts w:eastAsia="仿宋_GB2312"/>
          <w:sz w:val="32"/>
          <w:szCs w:val="32"/>
        </w:rPr>
        <w:t>学校随机派位录取计划数为扣除政策照顾对象后的剩余计划数。</w:t>
      </w:r>
      <w:r>
        <w:rPr>
          <w:rFonts w:hint="eastAsia" w:ascii="仿宋_GB2312" w:hAnsi="仿宋_GB2312" w:eastAsia="仿宋_GB2312" w:cs="仿宋_GB2312"/>
          <w:sz w:val="32"/>
          <w:szCs w:val="32"/>
        </w:rPr>
        <w:t>民办一贯制学校小学部毕业生原则上应按学生或家长意愿优先直升本校初中部，当小学部毕业生意愿直升人数大于初中招生计划数时，采取电脑随机派位方式录取；当小学部毕业生意愿直升人数未超过初中招生计划数时，一次性全部录取。小学部毕业生录取后仍有剩余招生计划面向外校的，按本实施方案有关民办初中学校的招生方式和程序组织录取。</w:t>
      </w:r>
    </w:p>
    <w:p w14:paraId="4028F960">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２.录取程序</w:t>
      </w:r>
    </w:p>
    <w:p w14:paraId="73D8D115">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提前批</w:t>
      </w:r>
      <w:r>
        <w:rPr>
          <w:rFonts w:hint="eastAsia" w:ascii="仿宋_GB2312" w:hAnsi="仿宋_GB2312" w:eastAsia="仿宋_GB2312" w:cs="仿宋_GB2312"/>
          <w:sz w:val="32"/>
          <w:szCs w:val="32"/>
        </w:rPr>
        <w:t>：民办一贯制学校面向其小学部招生；</w:t>
      </w:r>
    </w:p>
    <w:p w14:paraId="6AA1AC6B">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第一批：</w:t>
      </w:r>
      <w:r>
        <w:rPr>
          <w:rFonts w:hint="eastAsia" w:ascii="仿宋_GB2312" w:hAnsi="仿宋_GB2312" w:eastAsia="仿宋_GB2312" w:cs="仿宋_GB2312"/>
          <w:sz w:val="32"/>
          <w:szCs w:val="32"/>
        </w:rPr>
        <w:t>区内民办初中学校面向全区招生。</w:t>
      </w:r>
    </w:p>
    <w:p w14:paraId="6B8BFD00">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第二批：</w:t>
      </w:r>
      <w:r>
        <w:rPr>
          <w:rFonts w:hint="eastAsia" w:ascii="仿宋_GB2312" w:hAnsi="仿宋_GB2312" w:eastAsia="仿宋_GB2312" w:cs="仿宋_GB2312"/>
          <w:sz w:val="32"/>
          <w:szCs w:val="32"/>
        </w:rPr>
        <w:t>有剩余学位的民办初中学校面向经批准的招生范围招生。</w:t>
      </w:r>
    </w:p>
    <w:p w14:paraId="71233FCB">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３.</w:t>
      </w:r>
      <w:r>
        <w:rPr>
          <w:rFonts w:hint="eastAsia" w:ascii="仿宋_GB2312" w:eastAsia="仿宋_GB2312" w:cs="仿宋_GB2312"/>
          <w:b/>
          <w:bCs/>
          <w:kern w:val="0"/>
          <w:sz w:val="32"/>
          <w:szCs w:val="32"/>
        </w:rPr>
        <w:t>民办</w:t>
      </w:r>
      <w:r>
        <w:rPr>
          <w:rFonts w:hint="eastAsia" w:ascii="仿宋_GB2312" w:hAnsi="仿宋_GB2312" w:eastAsia="仿宋_GB2312" w:cs="仿宋_GB2312"/>
          <w:b/>
          <w:bCs/>
          <w:sz w:val="32"/>
          <w:szCs w:val="32"/>
        </w:rPr>
        <w:t>初中学校</w:t>
      </w:r>
      <w:r>
        <w:rPr>
          <w:rFonts w:hint="eastAsia" w:ascii="仿宋_GB2312" w:eastAsia="仿宋_GB2312" w:cs="仿宋_GB2312"/>
          <w:b/>
          <w:bCs/>
          <w:kern w:val="0"/>
          <w:sz w:val="32"/>
          <w:szCs w:val="32"/>
        </w:rPr>
        <w:t>照顾对象</w:t>
      </w:r>
    </w:p>
    <w:p w14:paraId="7122DE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eastAsia="仿宋_GB2312" w:cs="仿宋_GB2312"/>
          <w:kern w:val="0"/>
          <w:sz w:val="32"/>
          <w:szCs w:val="32"/>
        </w:rPr>
        <w:t>民办</w:t>
      </w:r>
      <w:r>
        <w:rPr>
          <w:rFonts w:hint="eastAsia" w:ascii="仿宋_GB2312" w:hAnsi="仿宋_GB2312" w:eastAsia="仿宋_GB2312" w:cs="仿宋_GB2312"/>
          <w:sz w:val="32"/>
          <w:szCs w:val="32"/>
        </w:rPr>
        <w:t>初中学校</w:t>
      </w:r>
      <w:r>
        <w:rPr>
          <w:rFonts w:hint="eastAsia" w:ascii="仿宋_GB2312" w:eastAsia="仿宋_GB2312" w:cs="仿宋_GB2312"/>
          <w:kern w:val="0"/>
          <w:sz w:val="32"/>
          <w:szCs w:val="32"/>
        </w:rPr>
        <w:t>照顾对象包括：</w:t>
      </w:r>
      <w:r>
        <w:rPr>
          <w:rFonts w:hint="eastAsia" w:ascii="仿宋_GB2312" w:hAnsi="仿宋_GB2312" w:eastAsia="仿宋_GB2312" w:cs="仿宋_GB2312"/>
          <w:sz w:val="32"/>
          <w:szCs w:val="32"/>
        </w:rPr>
        <w:t>①符合相关规定条件的烈士子女、现役军人子女、因公牺牲和病故军人子女、公安英模和因公牺牲伤残公安民警子女、国家综合性消防救援队伍人员子女；②民办学校举办者直系亲属（须提供户口本等有关证明材料）；③经民办学校董事会研究确认的本校教职工子女（应提供与学校签订用人劳动合同并原则上在当地缴纳社保满一年及以上证明材料）。</w:t>
      </w:r>
      <w:r>
        <w:rPr>
          <w:rFonts w:hint="default" w:ascii="Times New Roman" w:hAnsi="Times New Roman" w:eastAsia="仿宋_GB2312" w:cs="Times New Roman"/>
          <w:color w:val="auto"/>
          <w:sz w:val="32"/>
          <w:szCs w:val="32"/>
          <w:highlight w:val="none"/>
        </w:rPr>
        <w:t>民办初中学校上述有关申请照顾对象</w:t>
      </w:r>
      <w:r>
        <w:rPr>
          <w:rFonts w:hint="eastAsia" w:ascii="Times New Roman" w:hAnsi="Times New Roman" w:eastAsia="仿宋_GB2312" w:cs="Times New Roman"/>
          <w:color w:val="auto"/>
          <w:sz w:val="32"/>
          <w:szCs w:val="32"/>
          <w:highlight w:val="none"/>
          <w:lang w:val="en-US" w:eastAsia="zh-CN"/>
        </w:rPr>
        <w:t>经校内公示无异议并</w:t>
      </w:r>
      <w:r>
        <w:rPr>
          <w:rFonts w:hint="default" w:ascii="Times New Roman" w:hAnsi="Times New Roman" w:eastAsia="仿宋_GB2312" w:cs="Times New Roman"/>
          <w:color w:val="auto"/>
          <w:sz w:val="32"/>
          <w:szCs w:val="32"/>
          <w:highlight w:val="none"/>
        </w:rPr>
        <w:t>经教育行政主管部门审核</w:t>
      </w:r>
      <w:r>
        <w:rPr>
          <w:rFonts w:hint="eastAsia" w:ascii="Times New Roman" w:hAnsi="Times New Roman" w:eastAsia="仿宋_GB2312" w:cs="Times New Roman"/>
          <w:color w:val="auto"/>
          <w:sz w:val="32"/>
          <w:szCs w:val="32"/>
          <w:highlight w:val="none"/>
          <w:lang w:eastAsia="zh-CN"/>
        </w:rPr>
        <w:t>公示无异议</w:t>
      </w:r>
      <w:r>
        <w:rPr>
          <w:rFonts w:hint="default" w:ascii="Times New Roman" w:hAnsi="Times New Roman" w:eastAsia="仿宋_GB2312" w:cs="Times New Roman"/>
          <w:color w:val="auto"/>
          <w:sz w:val="32"/>
          <w:szCs w:val="32"/>
          <w:highlight w:val="none"/>
        </w:rPr>
        <w:t>后，列入政策照顾对象，学校随机派位录取计划数为扣除政策照顾对象</w:t>
      </w:r>
      <w:r>
        <w:rPr>
          <w:rFonts w:hint="default" w:ascii="Times New Roman" w:hAnsi="Times New Roman" w:eastAsia="仿宋_GB2312" w:cs="Times New Roman"/>
          <w:color w:val="auto"/>
          <w:sz w:val="32"/>
          <w:szCs w:val="32"/>
          <w:highlight w:val="none"/>
          <w:lang w:val="en-US" w:eastAsia="zh-CN"/>
        </w:rPr>
        <w:t>数量</w:t>
      </w:r>
      <w:r>
        <w:rPr>
          <w:rFonts w:hint="default" w:ascii="Times New Roman" w:hAnsi="Times New Roman" w:eastAsia="仿宋_GB2312" w:cs="Times New Roman"/>
          <w:color w:val="auto"/>
          <w:sz w:val="32"/>
          <w:szCs w:val="32"/>
          <w:highlight w:val="none"/>
        </w:rPr>
        <w:t>后的剩余计划数。除符合相关政策规定的教育优待照顾对象可单列录取外，民办学校其余报名对象均须按规定参加电脑派位录取。</w:t>
      </w:r>
    </w:p>
    <w:p w14:paraId="37E29AD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color w:val="auto"/>
          <w:sz w:val="32"/>
          <w:szCs w:val="32"/>
          <w:highlight w:val="none"/>
          <w:lang w:val="en-US" w:eastAsia="zh-CN"/>
        </w:rPr>
        <w:t>上述照顾对象第①类应于5月22日前，将填写的《2026年泉州市民办初中学校教育照顾对象登记表》（</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附件10）及佐证材料报送相应身份认证部门确认后交由区教育局中教股审核。</w:t>
      </w:r>
    </w:p>
    <w:p w14:paraId="4F230AF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上述照顾对象第②③类由民办学校</w:t>
      </w:r>
      <w:r>
        <w:rPr>
          <w:rFonts w:hint="eastAsia" w:ascii="Times New Roman" w:hAnsi="Times New Roman" w:eastAsia="仿宋_GB2312" w:cs="Times New Roman"/>
          <w:color w:val="auto"/>
          <w:sz w:val="32"/>
          <w:szCs w:val="32"/>
          <w:highlight w:val="none"/>
          <w:lang w:val="en-US" w:eastAsia="zh-CN"/>
        </w:rPr>
        <w:t>于5月25日前</w:t>
      </w:r>
      <w:r>
        <w:rPr>
          <w:rFonts w:hint="eastAsia" w:ascii="仿宋_GB2312" w:hAnsi="仿宋_GB2312" w:eastAsia="仿宋_GB2312" w:cs="仿宋_GB2312"/>
          <w:sz w:val="32"/>
          <w:szCs w:val="32"/>
        </w:rPr>
        <w:t>汇总确认后，将《</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年泉州市民办初中学校教育照顾对象登记表》及佐证材料报送区教育局中教股审核。</w:t>
      </w:r>
    </w:p>
    <w:p w14:paraId="726EC51A">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４.关于民办学校自主补招</w:t>
      </w:r>
    </w:p>
    <w:p w14:paraId="4B84970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民办初中学校在提前批、第一批、第二批全部结束后，招生计划仍未完成的，可在公办初中学校招生结束后，向区教育局申请自主招生补招并递交补招方案，经批准后按规定自主招生补录，但不得录取已被其他公民办初中学校电脑随机派位录取的学生；</w:t>
      </w:r>
      <w:r>
        <w:rPr>
          <w:rFonts w:hint="eastAsia" w:ascii="仿宋_GB2312" w:hAnsi="仿宋_GB2312" w:eastAsia="仿宋_GB2312" w:cs="仿宋_GB2312"/>
          <w:color w:val="auto"/>
          <w:sz w:val="32"/>
          <w:szCs w:val="32"/>
          <w:highlight w:val="none"/>
        </w:rPr>
        <w:t>若拟录取其他公办初中学校对口直升的招收对象，</w:t>
      </w:r>
      <w:r>
        <w:rPr>
          <w:rFonts w:hint="eastAsia" w:ascii="仿宋_GB2312" w:hAnsi="仿宋_GB2312" w:eastAsia="仿宋_GB2312" w:cs="仿宋_GB2312"/>
          <w:color w:val="auto"/>
          <w:sz w:val="32"/>
          <w:szCs w:val="32"/>
          <w:highlight w:val="none"/>
          <w:lang w:val="en-US" w:eastAsia="zh-CN"/>
        </w:rPr>
        <w:t>民办初中学校的教育行政主管部门应于8月14日前发函至</w:t>
      </w:r>
      <w:r>
        <w:rPr>
          <w:rFonts w:hint="eastAsia" w:ascii="仿宋_GB2312" w:hAnsi="仿宋_GB2312" w:eastAsia="仿宋_GB2312" w:cs="仿宋_GB2312"/>
          <w:color w:val="auto"/>
          <w:sz w:val="32"/>
          <w:szCs w:val="32"/>
          <w:highlight w:val="none"/>
        </w:rPr>
        <w:t>原对口直升学校的教育行政主管部门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在征得</w:t>
      </w:r>
      <w:r>
        <w:rPr>
          <w:rFonts w:hint="eastAsia" w:ascii="仿宋_GB2312" w:hAnsi="仿宋_GB2312" w:eastAsia="仿宋_GB2312" w:cs="仿宋_GB2312"/>
          <w:color w:val="auto"/>
          <w:sz w:val="32"/>
          <w:szCs w:val="32"/>
          <w:highlight w:val="none"/>
        </w:rPr>
        <w:t>原对口直升学校教育行政主管部门同意</w:t>
      </w:r>
      <w:r>
        <w:rPr>
          <w:rFonts w:hint="eastAsia" w:ascii="仿宋_GB2312" w:hAnsi="仿宋_GB2312" w:eastAsia="仿宋_GB2312" w:cs="仿宋_GB2312"/>
          <w:color w:val="auto"/>
          <w:sz w:val="32"/>
          <w:szCs w:val="32"/>
          <w:highlight w:val="none"/>
          <w:lang w:val="en-US" w:eastAsia="zh-CN"/>
        </w:rPr>
        <w:t>后方可组织录取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自主补招应在</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0日前完成。</w:t>
      </w:r>
    </w:p>
    <w:p w14:paraId="67CBC50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５.录取后管理</w:t>
      </w:r>
    </w:p>
    <w:p w14:paraId="5509F0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仿宋_GB2312" w:eastAsia="仿宋_GB2312"/>
          <w:sz w:val="32"/>
          <w:szCs w:val="32"/>
        </w:rPr>
        <w:t>已在提前批、第一批、第二批被</w:t>
      </w:r>
      <w:r>
        <w:rPr>
          <w:rFonts w:hint="eastAsia" w:ascii="仿宋_GB2312" w:hAnsi="仿宋_GB2312" w:eastAsia="仿宋_GB2312" w:cs="仿宋_GB2312"/>
          <w:sz w:val="32"/>
          <w:szCs w:val="32"/>
        </w:rPr>
        <w:t>民办初中学校录取的学生不再安排其他公、民办学校录取，并须在规定时间内到录取学校报到并办理入学手续。未被民办初中学校录取的学生转入参与对口直升或随机派位招生的公办初中学校招生，或者由生源地教育行政部门按当地相关招生政策规定处理。学校不得劝退或变相劝退已录取的学生。</w:t>
      </w:r>
      <w:r>
        <w:rPr>
          <w:rFonts w:hint="default" w:ascii="Times New Roman" w:hAnsi="Times New Roman" w:eastAsia="仿宋_GB2312" w:cs="Times New Roman"/>
          <w:color w:val="auto"/>
          <w:sz w:val="32"/>
          <w:szCs w:val="32"/>
          <w:highlight w:val="none"/>
        </w:rPr>
        <w:t>民办初中学校招生的电脑随机派位录取结果一经产生，任何学校和个人不得擅自改变派位结果。</w:t>
      </w:r>
    </w:p>
    <w:p w14:paraId="70C5C05B">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民办学校招生时间安排</w:t>
      </w:r>
    </w:p>
    <w:p w14:paraId="2B8B52CA">
      <w:pPr>
        <w:pStyle w:val="2"/>
        <w:numPr>
          <w:ilvl w:val="0"/>
          <w:numId w:val="0"/>
        </w:numPr>
        <w:ind w:leftChars="200"/>
        <w:rPr>
          <w:rFonts w:hint="eastAsia"/>
        </w:rPr>
      </w:pPr>
    </w:p>
    <w:tbl>
      <w:tblPr>
        <w:tblStyle w:val="9"/>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6023"/>
      </w:tblGrid>
      <w:tr w14:paraId="5589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56" w:type="dxa"/>
            <w:noWrap w:val="0"/>
            <w:vAlign w:val="top"/>
          </w:tcPr>
          <w:p w14:paraId="768BE2A6">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日前</w:t>
            </w:r>
          </w:p>
        </w:tc>
        <w:tc>
          <w:tcPr>
            <w:tcW w:w="6023" w:type="dxa"/>
            <w:noWrap w:val="0"/>
            <w:vAlign w:val="top"/>
          </w:tcPr>
          <w:p w14:paraId="3DEF457C">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w:t>
            </w:r>
            <w:r>
              <w:rPr>
                <w:rFonts w:hint="eastAsia" w:ascii="仿宋_GB2312" w:hAnsi="仿宋_GB2312" w:eastAsia="仿宋_GB2312" w:cs="仿宋_GB2312"/>
                <w:sz w:val="28"/>
                <w:szCs w:val="28"/>
                <w:lang w:eastAsia="zh-CN"/>
              </w:rPr>
              <w:t>初中</w:t>
            </w:r>
            <w:r>
              <w:rPr>
                <w:rFonts w:hint="eastAsia" w:ascii="仿宋_GB2312" w:hAnsi="仿宋_GB2312" w:eastAsia="仿宋_GB2312" w:cs="仿宋_GB2312"/>
                <w:sz w:val="28"/>
                <w:szCs w:val="28"/>
              </w:rPr>
              <w:t>学校报送招生简章至区教育局；</w:t>
            </w:r>
          </w:p>
        </w:tc>
      </w:tr>
      <w:tr w14:paraId="6A70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856" w:type="dxa"/>
            <w:noWrap w:val="0"/>
            <w:vAlign w:val="center"/>
          </w:tcPr>
          <w:p w14:paraId="0233D1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5月</w:t>
            </w:r>
            <w:r>
              <w:rPr>
                <w:rFonts w:hint="eastAsia" w:ascii="仿宋_GB2312" w:hAnsi="仿宋_GB2312" w:eastAsia="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-6月1</w:t>
            </w:r>
            <w:r>
              <w:rPr>
                <w:rFonts w:hint="eastAsia" w:ascii="仿宋_GB2312" w:hAnsi="仿宋_GB2312" w:eastAsia="仿宋_GB2312" w:cs="仿宋_GB2312"/>
                <w:color w:val="auto"/>
                <w:sz w:val="28"/>
                <w:szCs w:val="28"/>
                <w:highlight w:val="none"/>
              </w:rPr>
              <w:t>日</w:t>
            </w:r>
          </w:p>
        </w:tc>
        <w:tc>
          <w:tcPr>
            <w:tcW w:w="6023" w:type="dxa"/>
            <w:noWrap w:val="0"/>
            <w:vAlign w:val="center"/>
          </w:tcPr>
          <w:p w14:paraId="231242E9">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民办初中提前批和第一批招生网上报名</w:t>
            </w:r>
          </w:p>
        </w:tc>
      </w:tr>
      <w:tr w14:paraId="36F8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856" w:type="dxa"/>
            <w:noWrap w:val="0"/>
            <w:vAlign w:val="top"/>
          </w:tcPr>
          <w:p w14:paraId="1BC88809">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-6月3日</w:t>
            </w:r>
          </w:p>
        </w:tc>
        <w:tc>
          <w:tcPr>
            <w:tcW w:w="6023" w:type="dxa"/>
            <w:noWrap w:val="0"/>
            <w:vAlign w:val="top"/>
          </w:tcPr>
          <w:p w14:paraId="52BD8EE4">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民办初中</w:t>
            </w:r>
            <w:r>
              <w:rPr>
                <w:rFonts w:hint="eastAsia" w:ascii="仿宋_GB2312" w:hAnsi="仿宋_GB2312" w:eastAsia="仿宋_GB2312" w:cs="仿宋_GB2312"/>
                <w:sz w:val="28"/>
                <w:szCs w:val="28"/>
              </w:rPr>
              <w:t>将教育优待政策照顾对象申请材料汇总报区教育局审核；</w:t>
            </w:r>
          </w:p>
        </w:tc>
      </w:tr>
      <w:tr w14:paraId="405F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856" w:type="dxa"/>
            <w:noWrap w:val="0"/>
            <w:vAlign w:val="top"/>
          </w:tcPr>
          <w:p w14:paraId="4A51BA30">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6月</w:t>
            </w:r>
            <w:r>
              <w:rPr>
                <w:rFonts w:hint="eastAsia" w:ascii="仿宋_GB2312" w:hAnsi="仿宋_GB2312" w:eastAsia="仿宋_GB2312" w:cs="仿宋_GB2312"/>
                <w:sz w:val="28"/>
                <w:szCs w:val="28"/>
                <w:lang w:val="en-US" w:eastAsia="zh-CN"/>
              </w:rPr>
              <w:t>12-15日</w:t>
            </w:r>
          </w:p>
        </w:tc>
        <w:tc>
          <w:tcPr>
            <w:tcW w:w="6023" w:type="dxa"/>
            <w:noWrap w:val="0"/>
            <w:vAlign w:val="top"/>
          </w:tcPr>
          <w:p w14:paraId="0A3BDA64">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民办初中提前批和第一批招生电脑</w:t>
            </w:r>
            <w:r>
              <w:rPr>
                <w:rFonts w:hint="eastAsia" w:ascii="仿宋_GB2312" w:hAnsi="仿宋_GB2312" w:eastAsia="仿宋_GB2312" w:cs="仿宋_GB2312"/>
                <w:sz w:val="28"/>
                <w:szCs w:val="28"/>
                <w:lang w:eastAsia="zh-CN"/>
              </w:rPr>
              <w:t>随机</w:t>
            </w:r>
            <w:r>
              <w:rPr>
                <w:rFonts w:hint="eastAsia" w:ascii="仿宋_GB2312" w:hAnsi="仿宋_GB2312" w:eastAsia="仿宋_GB2312" w:cs="仿宋_GB2312"/>
                <w:sz w:val="28"/>
                <w:szCs w:val="28"/>
              </w:rPr>
              <w:t>派位；</w:t>
            </w:r>
          </w:p>
        </w:tc>
      </w:tr>
      <w:tr w14:paraId="5CD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856" w:type="dxa"/>
            <w:noWrap w:val="0"/>
            <w:vAlign w:val="top"/>
          </w:tcPr>
          <w:p w14:paraId="04A922DD">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6月2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日-2</w:t>
            </w:r>
            <w:r>
              <w:rPr>
                <w:rFonts w:hint="eastAsia" w:ascii="仿宋_GB2312" w:hAnsi="仿宋_GB2312" w:eastAsia="仿宋_GB2312" w:cs="仿宋_GB2312"/>
                <w:sz w:val="28"/>
                <w:szCs w:val="28"/>
                <w:lang w:val="en-US" w:eastAsia="zh-CN"/>
              </w:rPr>
              <w:t>4日</w:t>
            </w:r>
          </w:p>
        </w:tc>
        <w:tc>
          <w:tcPr>
            <w:tcW w:w="6023" w:type="dxa"/>
            <w:noWrap w:val="0"/>
            <w:vAlign w:val="top"/>
          </w:tcPr>
          <w:p w14:paraId="486EC7C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民办初中第二批招生网上报名；</w:t>
            </w:r>
          </w:p>
        </w:tc>
      </w:tr>
      <w:tr w14:paraId="04CF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56" w:type="dxa"/>
            <w:noWrap w:val="0"/>
            <w:vAlign w:val="top"/>
          </w:tcPr>
          <w:p w14:paraId="2CA35E90">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6月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-28日</w:t>
            </w:r>
          </w:p>
        </w:tc>
        <w:tc>
          <w:tcPr>
            <w:tcW w:w="6023" w:type="dxa"/>
            <w:noWrap w:val="0"/>
            <w:vAlign w:val="top"/>
          </w:tcPr>
          <w:p w14:paraId="47082564">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民办初中第二批招生电脑</w:t>
            </w:r>
            <w:r>
              <w:rPr>
                <w:rFonts w:hint="eastAsia" w:ascii="仿宋_GB2312" w:hAnsi="仿宋_GB2312" w:eastAsia="仿宋_GB2312" w:cs="仿宋_GB2312"/>
                <w:sz w:val="28"/>
                <w:szCs w:val="28"/>
                <w:lang w:eastAsia="zh-CN"/>
              </w:rPr>
              <w:t>随机</w:t>
            </w:r>
            <w:r>
              <w:rPr>
                <w:rFonts w:hint="eastAsia" w:ascii="仿宋_GB2312" w:hAnsi="仿宋_GB2312" w:eastAsia="仿宋_GB2312" w:cs="仿宋_GB2312"/>
                <w:sz w:val="28"/>
                <w:szCs w:val="28"/>
              </w:rPr>
              <w:t>派位；</w:t>
            </w:r>
          </w:p>
        </w:tc>
      </w:tr>
      <w:tr w14:paraId="15EA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6" w:type="dxa"/>
            <w:noWrap w:val="0"/>
            <w:vAlign w:val="top"/>
          </w:tcPr>
          <w:p w14:paraId="0D6955BB">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7月16日</w:t>
            </w:r>
            <w:r>
              <w:rPr>
                <w:rFonts w:hint="eastAsia" w:ascii="仿宋_GB2312" w:hAnsi="仿宋_GB2312" w:eastAsia="仿宋_GB2312" w:cs="仿宋_GB2312"/>
                <w:kern w:val="2"/>
                <w:sz w:val="28"/>
                <w:szCs w:val="28"/>
                <w:lang w:val="en-US" w:eastAsia="zh-CN" w:bidi="ar-SA"/>
              </w:rPr>
              <w:t>-8月20日</w:t>
            </w:r>
          </w:p>
        </w:tc>
        <w:tc>
          <w:tcPr>
            <w:tcW w:w="6023" w:type="dxa"/>
            <w:noWrap w:val="0"/>
            <w:vAlign w:val="top"/>
          </w:tcPr>
          <w:p w14:paraId="6A5F9D0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未完成计划的民办初中自主补招，完成初中招生工作。</w:t>
            </w:r>
          </w:p>
        </w:tc>
      </w:tr>
      <w:tr w14:paraId="299E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856" w:type="dxa"/>
            <w:noWrap w:val="0"/>
            <w:vAlign w:val="top"/>
          </w:tcPr>
          <w:p w14:paraId="46037272">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8月25日前</w:t>
            </w:r>
          </w:p>
        </w:tc>
        <w:tc>
          <w:tcPr>
            <w:tcW w:w="6023" w:type="dxa"/>
            <w:noWrap w:val="0"/>
            <w:vAlign w:val="top"/>
          </w:tcPr>
          <w:p w14:paraId="5DD837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通过全市统一的均衡编班软件完成初一新生编班工作</w:t>
            </w:r>
          </w:p>
        </w:tc>
      </w:tr>
      <w:tr w14:paraId="258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856" w:type="dxa"/>
            <w:noWrap w:val="0"/>
            <w:vAlign w:val="top"/>
          </w:tcPr>
          <w:p w14:paraId="7833B287">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9月1日前</w:t>
            </w:r>
          </w:p>
        </w:tc>
        <w:tc>
          <w:tcPr>
            <w:tcW w:w="6023" w:type="dxa"/>
            <w:noWrap w:val="0"/>
            <w:vAlign w:val="top"/>
          </w:tcPr>
          <w:p w14:paraId="29DC7B1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招生录取结果上传至泉州市义务教育招生信息管理平台</w:t>
            </w:r>
          </w:p>
        </w:tc>
      </w:tr>
    </w:tbl>
    <w:p w14:paraId="4FC0295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黑体" w:hAnsi="黑体" w:eastAsia="黑体"/>
          <w:bCs/>
          <w:sz w:val="32"/>
          <w:szCs w:val="32"/>
        </w:rPr>
      </w:pPr>
      <w:r>
        <w:rPr>
          <w:rFonts w:hint="eastAsia" w:ascii="黑体" w:hAnsi="黑体" w:eastAsia="黑体"/>
          <w:bCs/>
          <w:sz w:val="32"/>
          <w:szCs w:val="32"/>
        </w:rPr>
        <w:t>四、</w:t>
      </w:r>
      <w:r>
        <w:rPr>
          <w:rFonts w:hint="eastAsia" w:ascii="黑体" w:hAnsi="黑体" w:eastAsia="黑体"/>
          <w:bCs/>
          <w:sz w:val="32"/>
          <w:szCs w:val="32"/>
          <w:lang w:eastAsia="zh-CN"/>
        </w:rPr>
        <w:t>招生入学</w:t>
      </w:r>
      <w:r>
        <w:rPr>
          <w:rFonts w:hint="eastAsia" w:ascii="黑体" w:hAnsi="黑体" w:eastAsia="黑体"/>
          <w:bCs/>
          <w:sz w:val="32"/>
          <w:szCs w:val="32"/>
        </w:rPr>
        <w:t>监督与保障</w:t>
      </w:r>
    </w:p>
    <w:p w14:paraId="75000CD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依法保障</w:t>
      </w:r>
      <w:r>
        <w:rPr>
          <w:rFonts w:hint="eastAsia" w:ascii="楷体_GB2312" w:hAnsi="楷体_GB2312" w:eastAsia="楷体_GB2312" w:cs="楷体_GB2312"/>
          <w:b/>
          <w:bCs/>
          <w:sz w:val="32"/>
          <w:szCs w:val="32"/>
          <w:lang w:eastAsia="zh-CN"/>
        </w:rPr>
        <w:t>适龄儿童少年</w:t>
      </w:r>
      <w:r>
        <w:rPr>
          <w:rFonts w:hint="eastAsia" w:ascii="楷体_GB2312" w:hAnsi="楷体_GB2312" w:eastAsia="楷体_GB2312" w:cs="楷体_GB2312"/>
          <w:b/>
          <w:bCs/>
          <w:sz w:val="32"/>
          <w:szCs w:val="32"/>
        </w:rPr>
        <w:t>入学。</w:t>
      </w:r>
      <w:r>
        <w:rPr>
          <w:rFonts w:hint="eastAsia" w:ascii="仿宋_GB2312" w:hAnsi="仿宋_GB2312" w:eastAsia="仿宋_GB2312" w:cs="仿宋_GB2312"/>
          <w:color w:val="auto"/>
          <w:kern w:val="2"/>
          <w:sz w:val="32"/>
          <w:szCs w:val="32"/>
          <w:highlight w:val="none"/>
          <w:lang w:val="en-US" w:eastAsia="zh-CN" w:bidi="ar-SA"/>
        </w:rPr>
        <w:t>各校要强化法规意识、责任意识，切实保障所有适龄儿童少年接受义务教育的权利。</w:t>
      </w:r>
      <w:r>
        <w:rPr>
          <w:rFonts w:hint="eastAsia" w:ascii="仿宋_GB2312" w:hAnsi="仿宋_GB2312" w:eastAsia="仿宋_GB2312" w:cs="仿宋_GB2312"/>
          <w:color w:val="auto"/>
          <w:sz w:val="32"/>
          <w:szCs w:val="32"/>
          <w:highlight w:val="none"/>
        </w:rPr>
        <w:t>适龄儿童少年因身体状况需要延缓入学的，其父母或者法定监护人应当提出申请，按规定报当地乡镇人民政府（街道</w:t>
      </w:r>
      <w:r>
        <w:rPr>
          <w:rFonts w:hint="eastAsia" w:ascii="仿宋_GB2312" w:hAnsi="仿宋_GB2312" w:eastAsia="仿宋_GB2312" w:cs="仿宋_GB2312"/>
          <w:color w:val="auto"/>
          <w:sz w:val="32"/>
          <w:szCs w:val="32"/>
          <w:highlight w:val="none"/>
          <w:lang w:eastAsia="zh-CN"/>
        </w:rPr>
        <w:t>办事处</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教育局</w:t>
      </w:r>
      <w:r>
        <w:rPr>
          <w:rFonts w:hint="eastAsia" w:ascii="仿宋_GB2312" w:hAnsi="仿宋_GB2312" w:eastAsia="仿宋_GB2312" w:cs="仿宋_GB2312"/>
          <w:color w:val="auto"/>
          <w:sz w:val="32"/>
          <w:szCs w:val="32"/>
          <w:highlight w:val="none"/>
        </w:rPr>
        <w:t>批准。</w:t>
      </w:r>
      <w:r>
        <w:rPr>
          <w:rFonts w:hint="eastAsia" w:ascii="仿宋_GB2312" w:hAnsi="仿宋_GB2312" w:eastAsia="仿宋_GB2312" w:cs="仿宋_GB2312"/>
          <w:color w:val="auto"/>
          <w:kern w:val="2"/>
          <w:sz w:val="32"/>
          <w:szCs w:val="32"/>
          <w:highlight w:val="none"/>
          <w:lang w:val="en-US" w:eastAsia="zh-CN" w:bidi="ar-SA"/>
        </w:rPr>
        <w:t>义务教育学校不得进行特长生招生，不得以“国际部”“国际课程班”“境外班”等名义招生。社会机构不得进行以“国学班”“读经班”“私塾”等形式替代义务教育的非法办学行为。</w:t>
      </w:r>
      <w:r>
        <w:rPr>
          <w:rFonts w:hint="eastAsia" w:ascii="仿宋_GB2312" w:hAnsi="仿宋_GB2312" w:eastAsia="仿宋_GB2312" w:cs="仿宋_GB2312"/>
          <w:color w:val="auto"/>
          <w:sz w:val="32"/>
          <w:szCs w:val="32"/>
          <w:highlight w:val="none"/>
          <w:u w:val="none"/>
          <w:lang w:val="en-US" w:eastAsia="zh-CN"/>
        </w:rPr>
        <w:t>全面落实“两为主、两纳入、以居住证为主要依据”的随迁子女义务教育入学政策，推动符合条件的农业转移人口随迁子女义务教育享有同迁入地户籍人口同等权利。</w:t>
      </w:r>
      <w:r>
        <w:rPr>
          <w:rFonts w:hint="eastAsia" w:ascii="仿宋_GB2312" w:hAnsi="仿宋_GB2312" w:eastAsia="仿宋_GB2312" w:cs="仿宋_GB2312"/>
          <w:color w:val="auto"/>
          <w:kern w:val="2"/>
          <w:sz w:val="32"/>
          <w:szCs w:val="32"/>
          <w:highlight w:val="none"/>
          <w:lang w:val="en-US" w:eastAsia="zh-CN" w:bidi="ar-SA"/>
        </w:rPr>
        <w:t>要重点关注残疾儿童少年、留守儿童、困境儿童、事实无人抚养儿童、孤儿、家庭经济困难学生等群体，做好组织入学工作。</w:t>
      </w:r>
      <w:r>
        <w:rPr>
          <w:rFonts w:hint="eastAsia" w:ascii="仿宋_GB2312" w:hAnsi="仿宋_GB2312" w:eastAsia="仿宋_GB2312" w:cs="仿宋_GB2312"/>
          <w:color w:val="auto"/>
          <w:sz w:val="32"/>
          <w:szCs w:val="32"/>
          <w:highlight w:val="none"/>
          <w:u w:val="none"/>
          <w:lang w:val="en-US" w:eastAsia="zh-CN"/>
        </w:rPr>
        <w:t>依法保障适龄残疾儿童少年平等接受义务教育，做好“一人一案”教育安置工作。坚持分类安置，经评估认定为适宜接受普通教育的残疾儿童少年，就近安排到普通学校或教育行政部门指定的普通学校就读；对认定为不适宜接受普通教育且能到校学习的残疾儿童少年，应安排到特殊教育学校就读；对确实不能到校就读的残疾儿童少年，由教育行政部门指定学校提供送教上门等服务。要建立孤儿、事实无人抚养儿童、残疾儿童、留守儿童、困境儿童、随迁子女、家庭经济困难学生、涉案未成年人等群体的入学工作台账，健全与公安、检察、民政等部门信息共享制度，加强教育保障和关爱保护，优先保障寄宿、交通、营养需求，强化人文关怀和心理疏导。</w:t>
      </w:r>
    </w:p>
    <w:p w14:paraId="49B76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eastAsia="zh-CN"/>
        </w:rPr>
        <w:t>（二）常抓不懈</w:t>
      </w:r>
      <w:r>
        <w:rPr>
          <w:rFonts w:hint="eastAsia" w:eastAsia="楷体_GB2312" w:cs="Times New Roman"/>
          <w:b/>
          <w:bCs/>
          <w:color w:val="auto"/>
          <w:sz w:val="32"/>
          <w:szCs w:val="32"/>
          <w:highlight w:val="none"/>
          <w:lang w:val="en-US" w:eastAsia="zh-CN"/>
        </w:rPr>
        <w:t>做</w:t>
      </w:r>
      <w:r>
        <w:rPr>
          <w:rFonts w:hint="default" w:ascii="Times New Roman" w:hAnsi="Times New Roman" w:eastAsia="楷体_GB2312" w:cs="Times New Roman"/>
          <w:b/>
          <w:bCs/>
          <w:color w:val="auto"/>
          <w:sz w:val="32"/>
          <w:szCs w:val="32"/>
          <w:highlight w:val="none"/>
          <w:lang w:val="en-US" w:eastAsia="zh-CN"/>
        </w:rPr>
        <w:t>好控辍保学工作</w:t>
      </w:r>
      <w:r>
        <w:rPr>
          <w:rFonts w:hint="eastAsia" w:ascii="楷体_GB2312" w:hAnsi="楷体_GB2312" w:eastAsia="楷体_GB2312" w:cs="楷体_GB2312"/>
          <w:b/>
          <w:bCs/>
          <w:sz w:val="32"/>
          <w:szCs w:val="32"/>
        </w:rPr>
        <w:t>。</w:t>
      </w:r>
      <w:r>
        <w:rPr>
          <w:rFonts w:hint="eastAsia" w:ascii="仿宋_GB2312" w:hAnsi="仿宋_GB2312" w:eastAsia="仿宋_GB2312" w:cs="仿宋_GB2312"/>
          <w:color w:val="auto"/>
          <w:sz w:val="32"/>
          <w:szCs w:val="32"/>
          <w:highlight w:val="none"/>
          <w:u w:val="none"/>
          <w:lang w:val="en-US" w:eastAsia="zh-CN"/>
        </w:rPr>
        <w:t>要继续按照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福建省教育厅办公室关于建立健全义务教育控辍保学常态化报告工作机制的通知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闽教办基〔2024〕12号</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《泉州市教育局关于进一步加强义务教育控辍保学台账管理健全联控联保机制的意见》（泉教办综〔2020〕19号）等文件要求，</w:t>
      </w:r>
      <w:r>
        <w:rPr>
          <w:rFonts w:hint="eastAsia" w:ascii="仿宋_GB2312" w:hAnsi="仿宋_GB2312" w:eastAsia="仿宋_GB2312" w:cs="仿宋_GB2312"/>
          <w:color w:val="auto"/>
          <w:sz w:val="32"/>
          <w:szCs w:val="32"/>
          <w:highlight w:val="none"/>
          <w:lang w:val="en-US" w:eastAsia="zh-CN"/>
        </w:rPr>
        <w:t>健全义务教育控辍保学常态化机制，</w:t>
      </w:r>
      <w:r>
        <w:rPr>
          <w:rFonts w:hint="eastAsia" w:ascii="仿宋_GB2312" w:hAnsi="仿宋_GB2312" w:eastAsia="仿宋_GB2312" w:cs="仿宋_GB2312"/>
          <w:color w:val="auto"/>
          <w:sz w:val="32"/>
          <w:szCs w:val="32"/>
          <w:highlight w:val="none"/>
          <w:lang w:eastAsia="zh-CN"/>
        </w:rPr>
        <w:t>完善控辍保学</w:t>
      </w:r>
      <w:r>
        <w:rPr>
          <w:rFonts w:hint="eastAsia" w:ascii="仿宋_GB2312" w:hAnsi="仿宋_GB2312" w:eastAsia="仿宋_GB2312" w:cs="仿宋_GB2312"/>
          <w:color w:val="auto"/>
          <w:sz w:val="32"/>
          <w:szCs w:val="32"/>
          <w:highlight w:val="none"/>
          <w:lang w:val="en-US" w:eastAsia="zh-CN"/>
        </w:rPr>
        <w:t>“三本台账”，严防学生“名在人不在”脱离学校教育与管理。初中要配合小学密切跟踪“小升初”小学毕业生去向，特别是随迁外出学生的升学去向和真实就读情况，对未被辖区内初中学校录取、未到校实际注册就读、学籍未及时转接的要做好跟踪，发现疑似辍学的及时劝返工作并按规定书面报告生源所在乡镇人民政府（街道办事处），对无正当理由拒不送子女入学的父母或者其他法定监护人，要加大行政和司法劝返力度，形成有力震慑。</w:t>
      </w:r>
    </w:p>
    <w:p w14:paraId="5A468C6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（三）扎实</w:t>
      </w:r>
      <w:r>
        <w:rPr>
          <w:rFonts w:hint="default" w:ascii="楷体_GB2312" w:hAnsi="楷体_GB2312" w:eastAsia="楷体_GB2312" w:cs="楷体_GB2312"/>
          <w:b/>
          <w:bCs/>
          <w:kern w:val="2"/>
          <w:sz w:val="32"/>
          <w:szCs w:val="32"/>
          <w:lang w:val="en-US" w:eastAsia="zh-CN" w:bidi="ar-SA"/>
        </w:rPr>
        <w:t>推进初中新生均衡编班。</w:t>
      </w:r>
      <w:r>
        <w:rPr>
          <w:rFonts w:hint="default" w:ascii="Times New Roman" w:hAnsi="Times New Roman" w:eastAsia="仿宋_GB2312" w:cs="Times New Roman"/>
          <w:color w:val="auto"/>
          <w:kern w:val="2"/>
          <w:sz w:val="32"/>
          <w:szCs w:val="32"/>
          <w:highlight w:val="none"/>
          <w:lang w:val="en-US" w:eastAsia="zh-CN" w:bidi="ar-SA"/>
        </w:rPr>
        <w:t>各中学不得以任何名义和形式组织分班考试，不得设立或变相设立重点班、快慢班。</w:t>
      </w:r>
      <w:r>
        <w:rPr>
          <w:rFonts w:hint="eastAsia" w:ascii="Times New Roman" w:hAnsi="Times New Roman" w:eastAsia="仿宋_GB2312" w:cs="Times New Roman"/>
          <w:color w:val="auto"/>
          <w:kern w:val="2"/>
          <w:sz w:val="32"/>
          <w:szCs w:val="32"/>
          <w:highlight w:val="none"/>
          <w:lang w:val="en-US" w:eastAsia="zh-CN" w:bidi="ar-SA"/>
        </w:rPr>
        <w:t>要</w:t>
      </w:r>
      <w:r>
        <w:rPr>
          <w:rFonts w:hint="eastAsia" w:ascii="仿宋_GB2312" w:hAnsi="仿宋_GB2312" w:eastAsia="仿宋_GB2312" w:cs="仿宋_GB2312"/>
          <w:color w:val="auto"/>
          <w:kern w:val="2"/>
          <w:sz w:val="32"/>
          <w:szCs w:val="32"/>
          <w:highlight w:val="none"/>
          <w:lang w:val="en-US" w:eastAsia="zh-CN" w:bidi="ar-SA"/>
        </w:rPr>
        <w:t>按照《泉州市教育局关于进一步做好2024年泉州市初中新生均衡编班工作的通知》（泉教中〔20</w:t>
      </w:r>
      <w:r>
        <w:rPr>
          <w:rFonts w:hint="eastAsia" w:ascii="仿宋_GB2312" w:hAnsi="仿宋_GB2312" w:eastAsia="仿宋_GB2312" w:cs="仿宋_GB2312"/>
          <w:color w:val="auto"/>
          <w:sz w:val="32"/>
          <w:szCs w:val="32"/>
          <w:highlight w:val="none"/>
          <w:lang w:val="en-US" w:eastAsia="zh-CN"/>
        </w:rPr>
        <w:t>24〕8号）</w:t>
      </w:r>
      <w:r>
        <w:rPr>
          <w:rFonts w:hint="eastAsia" w:ascii="仿宋_GB2312" w:hAnsi="仿宋_GB2312" w:eastAsia="仿宋_GB2312" w:cs="仿宋_GB2312"/>
          <w:color w:val="auto"/>
          <w:kern w:val="2"/>
          <w:sz w:val="32"/>
          <w:szCs w:val="32"/>
          <w:highlight w:val="none"/>
          <w:lang w:val="en-US" w:eastAsia="zh-CN" w:bidi="ar-SA"/>
        </w:rPr>
        <w:t>等省、市文件</w:t>
      </w:r>
      <w:r>
        <w:rPr>
          <w:rFonts w:hint="eastAsia" w:ascii="仿宋_GB2312" w:hAnsi="仿宋_GB2312" w:eastAsia="仿宋_GB2312" w:cs="仿宋_GB2312"/>
          <w:color w:val="auto"/>
          <w:sz w:val="32"/>
          <w:szCs w:val="32"/>
          <w:highlight w:val="none"/>
          <w:lang w:val="en-US" w:eastAsia="zh-CN"/>
        </w:rPr>
        <w:t>要求，扎实推进</w:t>
      </w:r>
      <w:r>
        <w:rPr>
          <w:rFonts w:hint="eastAsia" w:ascii="仿宋_GB2312" w:hAnsi="仿宋_GB2312" w:eastAsia="仿宋_GB2312" w:cs="仿宋_GB2312"/>
          <w:color w:val="auto"/>
          <w:kern w:val="2"/>
          <w:sz w:val="32"/>
          <w:szCs w:val="32"/>
          <w:highlight w:val="none"/>
          <w:lang w:val="en-US" w:eastAsia="zh-CN" w:bidi="ar-SA"/>
        </w:rPr>
        <w:t>初中新生均衡编班工作。泉州市教育局提供统一编班软件供全市初中学校统一使用，全市所有公、民办初中学校的教育行政主管部门按照要求，在规定的时间内组织现场均衡编班，所有初中学校应公开编班方案、公开编班过程、公开编班结果，确保编班工作规范运行。已编好班级的学生名单三年内不中途变动，特殊情况下确需调整班级的，学校须报经主管教育行政部门核准后进行。</w:t>
      </w:r>
    </w:p>
    <w:p w14:paraId="7EE5EE25">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 w:val="32"/>
          <w:szCs w:val="32"/>
          <w:highlight w:val="none"/>
        </w:rPr>
      </w:pPr>
      <w:r>
        <w:rPr>
          <w:rFonts w:hint="eastAsia" w:ascii="楷体_GB2312" w:hAnsi="楷体_GB2312" w:eastAsia="楷体_GB2312" w:cs="楷体_GB2312"/>
          <w:b/>
          <w:bCs/>
          <w:kern w:val="2"/>
          <w:sz w:val="32"/>
          <w:szCs w:val="32"/>
          <w:lang w:val="en-US" w:eastAsia="zh-CN" w:bidi="ar-SA"/>
        </w:rPr>
        <w:t>（四）</w:t>
      </w:r>
      <w:r>
        <w:rPr>
          <w:rFonts w:hint="default" w:ascii="楷体_GB2312" w:hAnsi="楷体_GB2312" w:eastAsia="楷体_GB2312" w:cs="楷体_GB2312"/>
          <w:b/>
          <w:bCs/>
          <w:kern w:val="2"/>
          <w:sz w:val="32"/>
          <w:szCs w:val="32"/>
          <w:lang w:val="en-US" w:eastAsia="zh-CN" w:bidi="ar-SA"/>
        </w:rPr>
        <w:t>持续深化教育教学改革。</w:t>
      </w:r>
      <w:r>
        <w:rPr>
          <w:rFonts w:hint="eastAsia" w:ascii="仿宋_GB2312" w:hAnsi="仿宋_GB2312" w:eastAsia="仿宋_GB2312" w:cs="仿宋_GB2312"/>
          <w:color w:val="auto"/>
          <w:kern w:val="2"/>
          <w:sz w:val="32"/>
          <w:szCs w:val="32"/>
          <w:highlight w:val="none"/>
          <w:lang w:val="en-US" w:eastAsia="zh-CN" w:bidi="ar-SA"/>
        </w:rPr>
        <w:t>学校强化课堂主阵地作用，切实提高课堂教学质量。</w:t>
      </w:r>
      <w:r>
        <w:rPr>
          <w:rFonts w:hint="default" w:ascii="Times New Roman" w:hAnsi="Times New Roman" w:eastAsia="仿宋_GB2312" w:cs="Times New Roman"/>
          <w:color w:val="auto"/>
          <w:kern w:val="2"/>
          <w:sz w:val="32"/>
          <w:szCs w:val="32"/>
          <w:highlight w:val="none"/>
          <w:lang w:val="en-US" w:eastAsia="zh-CN" w:bidi="ar-SA"/>
        </w:rPr>
        <w:t>学校要强化课程意识，优化教学方式，坚持教学相长，注重启发式、互动式、探究式教学和跨学科主题教学，教师课前要指导学生做好预习，课上要讲清楚重点难点、知识体系，要精准分析学情，重视差异化教学和个别化辅导，支持</w:t>
      </w:r>
      <w:r>
        <w:rPr>
          <w:rFonts w:hint="eastAsia" w:ascii="Times New Roman" w:hAnsi="Times New Roman" w:eastAsia="仿宋_GB2312" w:cs="Times New Roman"/>
          <w:color w:val="auto"/>
          <w:kern w:val="2"/>
          <w:sz w:val="32"/>
          <w:szCs w:val="32"/>
          <w:highlight w:val="none"/>
          <w:lang w:val="en-US" w:eastAsia="zh-CN" w:bidi="ar-SA"/>
        </w:rPr>
        <w:t>有条件的</w:t>
      </w:r>
      <w:r>
        <w:rPr>
          <w:rFonts w:hint="default" w:ascii="Times New Roman" w:hAnsi="Times New Roman" w:eastAsia="仿宋_GB2312" w:cs="Times New Roman"/>
          <w:color w:val="auto"/>
          <w:kern w:val="2"/>
          <w:sz w:val="32"/>
          <w:szCs w:val="32"/>
          <w:highlight w:val="none"/>
          <w:lang w:val="en-US" w:eastAsia="zh-CN" w:bidi="ar-SA"/>
        </w:rPr>
        <w:t>初中学校</w:t>
      </w:r>
      <w:r>
        <w:rPr>
          <w:rFonts w:hint="eastAsia" w:ascii="Times New Roman" w:hAnsi="Times New Roman" w:eastAsia="仿宋_GB2312" w:cs="Times New Roman"/>
          <w:color w:val="auto"/>
          <w:kern w:val="2"/>
          <w:sz w:val="32"/>
          <w:szCs w:val="32"/>
          <w:highlight w:val="none"/>
          <w:lang w:val="en-US" w:eastAsia="zh-CN" w:bidi="ar-SA"/>
        </w:rPr>
        <w:t>探索</w:t>
      </w:r>
      <w:r>
        <w:rPr>
          <w:rFonts w:hint="default" w:ascii="Times New Roman" w:hAnsi="Times New Roman" w:eastAsia="仿宋_GB2312" w:cs="Times New Roman"/>
          <w:color w:val="auto"/>
          <w:kern w:val="2"/>
          <w:sz w:val="32"/>
          <w:szCs w:val="32"/>
          <w:highlight w:val="none"/>
          <w:lang w:val="en-US" w:eastAsia="zh-CN" w:bidi="ar-SA"/>
        </w:rPr>
        <w:t>开展基础性课程</w:t>
      </w:r>
      <w:r>
        <w:rPr>
          <w:rFonts w:hint="default" w:ascii="Times New Roman" w:hAnsi="Times New Roman" w:eastAsia="楷体_GB2312" w:cs="Times New Roman"/>
          <w:color w:val="auto"/>
          <w:kern w:val="2"/>
          <w:sz w:val="32"/>
          <w:szCs w:val="32"/>
          <w:highlight w:val="none"/>
          <w:lang w:val="en-US" w:eastAsia="zh-CN" w:bidi="ar-SA"/>
        </w:rPr>
        <w:t>（主要在语文、数学</w:t>
      </w:r>
      <w:r>
        <w:rPr>
          <w:rFonts w:hint="eastAsia" w:ascii="Times New Roman" w:hAnsi="Times New Roman" w:eastAsia="楷体_GB2312" w:cs="Times New Roman"/>
          <w:color w:val="auto"/>
          <w:kern w:val="2"/>
          <w:sz w:val="32"/>
          <w:szCs w:val="32"/>
          <w:highlight w:val="none"/>
          <w:lang w:val="en-US" w:eastAsia="zh-CN" w:bidi="ar-SA"/>
        </w:rPr>
        <w:t>、英语</w:t>
      </w:r>
      <w:r>
        <w:rPr>
          <w:rFonts w:hint="default" w:ascii="Times New Roman" w:hAnsi="Times New Roman" w:eastAsia="楷体_GB2312" w:cs="Times New Roman"/>
          <w:color w:val="auto"/>
          <w:kern w:val="2"/>
          <w:sz w:val="32"/>
          <w:szCs w:val="32"/>
          <w:highlight w:val="none"/>
          <w:lang w:val="en-US" w:eastAsia="zh-CN" w:bidi="ar-SA"/>
        </w:rPr>
        <w:t>等学科中选择进行）</w:t>
      </w:r>
      <w:r>
        <w:rPr>
          <w:rFonts w:hint="default" w:ascii="Times New Roman" w:hAnsi="Times New Roman" w:eastAsia="仿宋_GB2312" w:cs="Times New Roman"/>
          <w:color w:val="auto"/>
          <w:kern w:val="2"/>
          <w:sz w:val="32"/>
          <w:szCs w:val="32"/>
          <w:highlight w:val="none"/>
          <w:lang w:val="en-US" w:eastAsia="zh-CN" w:bidi="ar-SA"/>
        </w:rPr>
        <w:t>分层走班教学改革</w:t>
      </w:r>
      <w:r>
        <w:rPr>
          <w:rFonts w:hint="eastAsia" w:ascii="Times New Roman" w:hAnsi="Times New Roman" w:eastAsia="仿宋_GB2312" w:cs="Times New Roman"/>
          <w:color w:val="auto"/>
          <w:kern w:val="2"/>
          <w:sz w:val="32"/>
          <w:szCs w:val="32"/>
          <w:highlight w:val="none"/>
          <w:lang w:val="en-US" w:eastAsia="zh-CN" w:bidi="ar-SA"/>
        </w:rPr>
        <w:t>，但分层走班教学应以行政班为基础，不得以此为名变相设立重点班、快慢班，不得在初一上学期结束之前进行，学校分层走班教学实施方案需报教育行政主管部门批准后方可实施</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kern w:val="0"/>
          <w:sz w:val="32"/>
          <w:szCs w:val="32"/>
          <w:highlight w:val="none"/>
        </w:rPr>
        <w:t>为</w:t>
      </w:r>
      <w:r>
        <w:rPr>
          <w:rFonts w:hint="default" w:ascii="Times New Roman" w:hAnsi="Times New Roman" w:eastAsia="仿宋_GB2312" w:cs="Times New Roman"/>
          <w:kern w:val="0"/>
          <w:sz w:val="32"/>
          <w:szCs w:val="32"/>
          <w:highlight w:val="none"/>
          <w:lang w:val="en-US" w:eastAsia="zh-CN"/>
        </w:rPr>
        <w:t>稳妥推进创新人才早期培养</w:t>
      </w:r>
      <w:r>
        <w:rPr>
          <w:rFonts w:hint="default" w:ascii="Times New Roman" w:hAnsi="Times New Roman" w:eastAsia="仿宋_GB2312" w:cs="Times New Roman"/>
          <w:kern w:val="0"/>
          <w:sz w:val="32"/>
          <w:szCs w:val="32"/>
          <w:highlight w:val="none"/>
        </w:rPr>
        <w:t>，探索搭建联合培养平台、引入优质高校资源、体系化教育教学改革等，鼓励支持有条件的地方和学校探索构建有利于创新人才</w:t>
      </w:r>
      <w:r>
        <w:rPr>
          <w:rFonts w:hint="default" w:ascii="Times New Roman" w:hAnsi="Times New Roman" w:eastAsia="仿宋_GB2312" w:cs="Times New Roman"/>
          <w:kern w:val="0"/>
          <w:sz w:val="32"/>
          <w:szCs w:val="32"/>
          <w:highlight w:val="none"/>
          <w:lang w:val="en-US" w:eastAsia="zh-CN"/>
        </w:rPr>
        <w:t>和学科特长、创新潜质学生成长成才的</w:t>
      </w:r>
      <w:r>
        <w:rPr>
          <w:rFonts w:hint="default" w:ascii="Times New Roman" w:hAnsi="Times New Roman" w:eastAsia="仿宋_GB2312" w:cs="Times New Roman"/>
          <w:kern w:val="0"/>
          <w:sz w:val="32"/>
          <w:szCs w:val="32"/>
          <w:highlight w:val="none"/>
        </w:rPr>
        <w:t>体制机制，</w:t>
      </w:r>
      <w:r>
        <w:rPr>
          <w:rFonts w:hint="default" w:ascii="Times New Roman" w:hAnsi="Times New Roman" w:eastAsia="仿宋_GB2312" w:cs="Times New Roman"/>
          <w:kern w:val="0"/>
          <w:sz w:val="32"/>
          <w:szCs w:val="32"/>
          <w:highlight w:val="none"/>
          <w:lang w:val="en-US" w:eastAsia="zh-CN"/>
        </w:rPr>
        <w:t>着力适应学生全面而有个性发展</w:t>
      </w:r>
      <w:r>
        <w:rPr>
          <w:rFonts w:hint="default" w:ascii="Times New Roman" w:hAnsi="Times New Roman" w:eastAsia="仿宋_GB2312" w:cs="Times New Roman"/>
          <w:kern w:val="0"/>
          <w:sz w:val="32"/>
          <w:szCs w:val="32"/>
          <w:highlight w:val="none"/>
        </w:rPr>
        <w:t>。</w:t>
      </w:r>
    </w:p>
    <w:p w14:paraId="0A7D3A26">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baseline"/>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为贯彻落实《福建省人民政府办公厅印发关于进一步加强体育人才保障促进竞技体育高质量发展的若干措施的通知》</w:t>
      </w:r>
      <w:r>
        <w:rPr>
          <w:rFonts w:hint="default" w:ascii="Times New Roman" w:hAnsi="Times New Roman" w:eastAsia="楷体_GB2312" w:cs="Times New Roman"/>
          <w:color w:val="auto"/>
          <w:kern w:val="0"/>
          <w:sz w:val="32"/>
          <w:szCs w:val="32"/>
          <w:highlight w:val="none"/>
          <w:lang w:val="en-US" w:eastAsia="zh-CN" w:bidi="ar-SA"/>
        </w:rPr>
        <w:t>（闽政办〔2024〕37号）</w:t>
      </w:r>
      <w:r>
        <w:rPr>
          <w:rFonts w:hint="default" w:ascii="Times New Roman" w:hAnsi="Times New Roman" w:eastAsia="仿宋_GB2312" w:cs="Times New Roman"/>
          <w:color w:val="auto"/>
          <w:kern w:val="0"/>
          <w:sz w:val="32"/>
          <w:szCs w:val="32"/>
          <w:highlight w:val="none"/>
          <w:lang w:val="en-US" w:eastAsia="zh-CN" w:bidi="ar-SA"/>
        </w:rPr>
        <w:t>等文件要求，我</w:t>
      </w:r>
      <w:r>
        <w:rPr>
          <w:rFonts w:hint="eastAsia" w:eastAsia="仿宋_GB2312" w:cs="Times New Roman"/>
          <w:color w:val="auto"/>
          <w:kern w:val="0"/>
          <w:sz w:val="32"/>
          <w:szCs w:val="32"/>
          <w:highlight w:val="none"/>
          <w:lang w:val="en-US" w:eastAsia="zh-CN" w:bidi="ar-SA"/>
        </w:rPr>
        <w:t>区继续遴选泉州市实验小学洛江校区、泉州市洛江区第五实验小学试点</w:t>
      </w:r>
      <w:r>
        <w:rPr>
          <w:rFonts w:hint="default" w:ascii="Times New Roman" w:hAnsi="Times New Roman" w:eastAsia="仿宋_GB2312" w:cs="Times New Roman"/>
          <w:color w:val="auto"/>
          <w:kern w:val="0"/>
          <w:sz w:val="32"/>
          <w:szCs w:val="32"/>
          <w:highlight w:val="none"/>
          <w:lang w:val="en-US" w:eastAsia="zh-CN" w:bidi="ar-SA"/>
        </w:rPr>
        <w:t>开展泉州市青少年体育人才“一条龙”贯通培养，具体办法</w:t>
      </w:r>
      <w:r>
        <w:rPr>
          <w:rFonts w:hint="eastAsia" w:eastAsia="仿宋_GB2312" w:cs="Times New Roman"/>
          <w:color w:val="auto"/>
          <w:kern w:val="0"/>
          <w:sz w:val="32"/>
          <w:szCs w:val="32"/>
          <w:highlight w:val="none"/>
          <w:lang w:val="en-US" w:eastAsia="zh-CN" w:bidi="ar-SA"/>
        </w:rPr>
        <w:t>另行公布</w:t>
      </w:r>
      <w:r>
        <w:rPr>
          <w:rFonts w:hint="default" w:ascii="Times New Roman" w:hAnsi="Times New Roman" w:eastAsia="仿宋_GB2312" w:cs="Times New Roman"/>
          <w:color w:val="auto"/>
          <w:kern w:val="0"/>
          <w:sz w:val="32"/>
          <w:szCs w:val="32"/>
          <w:highlight w:val="none"/>
          <w:lang w:val="en-US" w:eastAsia="zh-CN" w:bidi="ar-SA"/>
        </w:rPr>
        <w:t>。</w:t>
      </w:r>
    </w:p>
    <w:p w14:paraId="2001D5C1">
      <w:pPr>
        <w:pStyle w:val="2"/>
        <w:rPr>
          <w:rFonts w:hint="eastAsia"/>
          <w:lang w:val="en-US" w:eastAsia="zh-CN"/>
        </w:rPr>
      </w:pPr>
    </w:p>
    <w:p w14:paraId="10B842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依法依规</w:t>
      </w:r>
      <w:r>
        <w:rPr>
          <w:rFonts w:hint="eastAsia" w:ascii="楷体_GB2312" w:hAnsi="楷体_GB2312" w:eastAsia="楷体_GB2312" w:cs="楷体_GB2312"/>
          <w:b/>
          <w:bCs/>
          <w:sz w:val="32"/>
          <w:szCs w:val="32"/>
        </w:rPr>
        <w:t>严肃招生纪律。</w:t>
      </w:r>
      <w:r>
        <w:rPr>
          <w:rFonts w:hint="eastAsia" w:ascii="仿宋_GB2312" w:hAnsi="仿宋_GB2312" w:eastAsia="仿宋_GB2312" w:cs="仿宋_GB2312"/>
          <w:sz w:val="32"/>
          <w:szCs w:val="32"/>
        </w:rPr>
        <w:t>各校要严格遵守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福建省普通中小学招生入学“十项严禁”规定》（</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附件11），严格执行“公民同招”规定，严肃同步招生纪律，规范招生行为。</w:t>
      </w:r>
      <w:r>
        <w:rPr>
          <w:rFonts w:hint="eastAsia" w:ascii="仿宋_GB2312" w:hAnsi="仿宋_GB2312" w:eastAsia="仿宋_GB2312" w:cs="仿宋_GB2312"/>
          <w:color w:val="auto"/>
          <w:sz w:val="32"/>
          <w:szCs w:val="32"/>
          <w:highlight w:val="none"/>
          <w:lang w:val="en-US" w:eastAsia="zh-CN"/>
        </w:rPr>
        <w:t>严禁初中学校设立任何名义的重点班、快慢班。</w:t>
      </w:r>
      <w:r>
        <w:rPr>
          <w:rFonts w:hint="eastAsia" w:ascii="仿宋_GB2312" w:hAnsi="仿宋_GB2312" w:eastAsia="仿宋_GB2312" w:cs="仿宋_GB2312"/>
          <w:color w:val="auto"/>
          <w:sz w:val="32"/>
          <w:szCs w:val="32"/>
          <w:highlight w:val="none"/>
        </w:rPr>
        <w:t>教育行政部门及公办学校不得限制符合规定的适龄儿童少年报名就读民办学校；民办学校的招生也不得限制符合规定的适龄儿童少年入学报名；所有公民办学校严禁以各类考试、竞赛、培训成绩或证书证明等作为招生依据，不得采用笔试或以面试、评测等名义选拔学生，不得违反教育行政部门规定另行组织招生报名</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落实《中小学生学籍管理办法》，严禁人籍分离、空挂学籍。严禁违规提前招生、超计划招生、跨区域招生，严禁通过“意向登记”“预录取协议”“保底录取协议”“分班保证协议”等名义变相提前招生，严禁炒作中考状元、高分考生和名校录取率、升学率等，严禁在校园悬挂诱导性升学标语，严禁将招生录取与“捐资助学”“教育基金”等各类赞助挂钩。</w:t>
      </w:r>
      <w:r>
        <w:rPr>
          <w:rFonts w:hint="default" w:ascii="Times New Roman" w:hAnsi="Times New Roman" w:eastAsia="仿宋_GB2312" w:cs="Times New Roman"/>
          <w:color w:val="auto"/>
          <w:sz w:val="32"/>
          <w:szCs w:val="32"/>
          <w:highlight w:val="none"/>
          <w:lang w:val="en-US" w:eastAsia="zh-CN"/>
        </w:rPr>
        <w:t>所有公</w:t>
      </w:r>
      <w:r>
        <w:rPr>
          <w:rFonts w:hint="default" w:ascii="Times New Roman" w:hAnsi="Times New Roman" w:eastAsia="仿宋_GB2312" w:cs="Times New Roman"/>
          <w:color w:val="auto"/>
          <w:sz w:val="32"/>
          <w:szCs w:val="32"/>
          <w:highlight w:val="none"/>
        </w:rPr>
        <w:t>民办初中学校</w:t>
      </w:r>
      <w:r>
        <w:rPr>
          <w:rFonts w:hint="default" w:ascii="Times New Roman" w:hAnsi="Times New Roman" w:eastAsia="仿宋_GB2312" w:cs="Times New Roman"/>
          <w:color w:val="auto"/>
          <w:sz w:val="32"/>
          <w:szCs w:val="32"/>
          <w:highlight w:val="none"/>
          <w:lang w:val="en-US" w:eastAsia="zh-CN"/>
        </w:rPr>
        <w:t>不得</w:t>
      </w:r>
      <w:r>
        <w:rPr>
          <w:rFonts w:hint="default" w:ascii="Times New Roman" w:hAnsi="Times New Roman" w:eastAsia="仿宋_GB2312" w:cs="Times New Roman"/>
          <w:color w:val="auto"/>
          <w:sz w:val="32"/>
          <w:szCs w:val="32"/>
          <w:highlight w:val="none"/>
        </w:rPr>
        <w:t>以寄读、挂靠等名义变相违规招生并进行乱收费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严格执行民办初中学校收费公示制度，</w:t>
      </w:r>
      <w:r>
        <w:rPr>
          <w:rFonts w:hint="eastAsia" w:ascii="仿宋_GB2312" w:hAnsi="仿宋_GB2312" w:eastAsia="仿宋_GB2312" w:cs="仿宋_GB2312"/>
          <w:color w:val="auto"/>
          <w:sz w:val="32"/>
          <w:szCs w:val="32"/>
          <w:highlight w:val="none"/>
        </w:rPr>
        <w:t>民办初中学校须与录取学生逐一签订《泉州市规范民办学校初中招生收费双向承诺书》（</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6，承诺书由录取学校统一印制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签订后</w:t>
      </w:r>
      <w:r>
        <w:rPr>
          <w:rFonts w:hint="eastAsia" w:ascii="仿宋_GB2312" w:hAnsi="仿宋_GB2312" w:eastAsia="仿宋_GB2312" w:cs="仿宋_GB2312"/>
          <w:color w:val="auto"/>
          <w:sz w:val="32"/>
          <w:szCs w:val="32"/>
          <w:highlight w:val="none"/>
        </w:rPr>
        <w:t>各持一份备存。</w:t>
      </w:r>
    </w:p>
    <w:p w14:paraId="1216AC5A">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民办初中学校的招生简章和广告于5月</w:t>
      </w:r>
      <w:r>
        <w:rPr>
          <w:rFonts w:hint="eastAsia" w:ascii="仿宋_GB2312" w:hAnsi="仿宋_GB2312" w:eastAsia="仿宋_GB2312" w:cs="仿宋_GB2312"/>
          <w:color w:val="auto"/>
          <w:szCs w:val="32"/>
          <w:highlight w:val="none"/>
          <w:lang w:val="en-US" w:eastAsia="zh-CN"/>
        </w:rPr>
        <w:t>2</w:t>
      </w:r>
      <w:r>
        <w:rPr>
          <w:rFonts w:hint="eastAsia" w:hAnsi="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日前报送</w:t>
      </w:r>
      <w:r>
        <w:rPr>
          <w:rFonts w:hint="eastAsia" w:ascii="仿宋_GB2312" w:hAnsi="仿宋_GB2312" w:eastAsia="仿宋_GB2312" w:cs="仿宋_GB2312"/>
          <w:color w:val="auto"/>
          <w:szCs w:val="32"/>
          <w:highlight w:val="none"/>
          <w:lang w:eastAsia="zh-CN"/>
        </w:rPr>
        <w:t>区</w:t>
      </w:r>
      <w:r>
        <w:rPr>
          <w:rFonts w:hint="eastAsia" w:ascii="仿宋_GB2312" w:hAnsi="仿宋_GB2312" w:eastAsia="仿宋_GB2312" w:cs="仿宋_GB2312"/>
          <w:color w:val="auto"/>
          <w:szCs w:val="32"/>
          <w:highlight w:val="none"/>
        </w:rPr>
        <w:t>教育</w:t>
      </w:r>
      <w:r>
        <w:rPr>
          <w:rFonts w:hint="eastAsia" w:ascii="仿宋_GB2312" w:hAnsi="仿宋_GB2312" w:eastAsia="仿宋_GB2312" w:cs="仿宋_GB2312"/>
          <w:color w:val="auto"/>
          <w:szCs w:val="32"/>
          <w:highlight w:val="none"/>
          <w:lang w:eastAsia="zh-CN"/>
        </w:rPr>
        <w:t>局</w:t>
      </w:r>
      <w:r>
        <w:rPr>
          <w:rFonts w:hint="eastAsia" w:ascii="仿宋_GB2312" w:hAnsi="仿宋_GB2312" w:eastAsia="仿宋_GB2312" w:cs="仿宋_GB2312"/>
          <w:color w:val="auto"/>
          <w:szCs w:val="32"/>
          <w:highlight w:val="none"/>
        </w:rPr>
        <w:t>备案，同时通过学校网站向社会公布，其招生简章应包括学校简介、招生计划、招生范围、收费标准、办学特色、不违规招生承诺等。</w:t>
      </w:r>
    </w:p>
    <w:p w14:paraId="349447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sz w:val="32"/>
          <w:szCs w:val="32"/>
          <w:highlight w:val="none"/>
          <w:lang w:eastAsia="zh-CN"/>
        </w:rPr>
        <w:t>各校</w:t>
      </w:r>
      <w:r>
        <w:rPr>
          <w:rFonts w:hint="eastAsia" w:ascii="仿宋_GB2312" w:hAnsi="仿宋_GB2312" w:eastAsia="仿宋_GB2312" w:cs="仿宋_GB2312"/>
          <w:color w:val="auto"/>
          <w:sz w:val="32"/>
          <w:szCs w:val="32"/>
          <w:highlight w:val="none"/>
        </w:rPr>
        <w:t>要健全初中入学报名登记制度，按照材料非必要不提供、信息非必要不采集原则，提前明确、广泛宣传报名登记所需材料、报名时间和办理方式。应当采集学生基本信息、家庭住址及家长姓名、联系方式等必要信息，严禁采集学生家长职务和收入信息。信息采集工作应在招生入学时一次性采集，不得利用各类APP、小程序随意反复采集学生相关信息。</w:t>
      </w:r>
    </w:p>
    <w:p w14:paraId="213C0EE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rPr>
      </w:pPr>
      <w:r>
        <w:rPr>
          <w:rFonts w:hint="eastAsia" w:ascii="楷体_GB2312" w:hAnsi="楷体_GB2312" w:eastAsia="楷体_GB2312" w:cs="楷体_GB2312"/>
          <w:b/>
          <w:bCs/>
          <w:kern w:val="2"/>
          <w:sz w:val="32"/>
          <w:szCs w:val="32"/>
          <w:lang w:val="en-US" w:eastAsia="zh-CN" w:bidi="ar-SA"/>
        </w:rPr>
        <w:t>强化督导</w:t>
      </w:r>
      <w:r>
        <w:rPr>
          <w:rFonts w:hint="default" w:ascii="Times New Roman" w:hAnsi="Times New Roman" w:eastAsia="楷体_GB2312" w:cs="Times New Roman"/>
          <w:b/>
          <w:bCs/>
          <w:color w:val="auto"/>
          <w:sz w:val="32"/>
          <w:szCs w:val="32"/>
          <w:highlight w:val="none"/>
        </w:rPr>
        <w:t>从严监</w:t>
      </w:r>
      <w:r>
        <w:rPr>
          <w:rFonts w:hint="eastAsia" w:ascii="楷体_GB2312" w:hAnsi="楷体_GB2312" w:eastAsia="楷体_GB2312" w:cs="楷体_GB2312"/>
          <w:b/>
          <w:bCs/>
          <w:kern w:val="2"/>
          <w:sz w:val="32"/>
          <w:szCs w:val="32"/>
          <w:lang w:val="en-US" w:eastAsia="zh-CN" w:bidi="ar-SA"/>
        </w:rPr>
        <w:t>督问责。</w:t>
      </w:r>
      <w:r>
        <w:rPr>
          <w:rFonts w:hint="eastAsia" w:ascii="仿宋_GB2312" w:hAnsi="仿宋_GB2312" w:eastAsia="仿宋_GB2312" w:cs="仿宋_GB2312"/>
          <w:color w:val="auto"/>
          <w:sz w:val="32"/>
          <w:szCs w:val="32"/>
          <w:highlight w:val="none"/>
        </w:rPr>
        <w:t>要加强学籍管理和监控，严格按规定做好学籍录入、接转、接续等工作，规范建立学生学籍管理档案，严格遵循学生、学校、学籍三位一体原则，不得招收借（寄）读生，严格实行“一人一籍，籍随人走”，严禁出现人籍分离、空挂学籍、学籍造假等现象，严禁为不符合入学条件学生建立或接续学籍档案，学生未到校报到入学的，学校不得为其注册学籍，不得将其纳入在校生统计。</w:t>
      </w:r>
      <w:r>
        <w:rPr>
          <w:rFonts w:hint="default" w:ascii="Times New Roman" w:hAnsi="Times New Roman" w:eastAsia="仿宋_GB2312" w:cs="Times New Roman"/>
          <w:color w:val="auto"/>
          <w:sz w:val="32"/>
          <w:szCs w:val="32"/>
          <w:highlight w:val="none"/>
        </w:rPr>
        <w:t>各校应于9月15日前完成新生学籍档案信息的录入，上报教育行政</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部门审核备案、确认学籍，并按规定建立学生学籍管理档案</w:t>
      </w:r>
      <w:r>
        <w:rPr>
          <w:rFonts w:hint="default" w:ascii="Times New Roman" w:hAnsi="Times New Roman" w:eastAsia="楷体_GB2312" w:cs="Times New Roman"/>
          <w:color w:val="auto"/>
          <w:sz w:val="32"/>
          <w:szCs w:val="32"/>
          <w:highlight w:val="none"/>
        </w:rPr>
        <w:t>（纸质档案和电子档案信息必须统一）</w:t>
      </w:r>
      <w:r>
        <w:rPr>
          <w:rFonts w:hint="default" w:ascii="Times New Roman" w:hAnsi="Times New Roman" w:eastAsia="仿宋_GB2312" w:cs="Times New Roman"/>
          <w:color w:val="auto"/>
          <w:sz w:val="32"/>
          <w:szCs w:val="32"/>
          <w:highlight w:val="none"/>
        </w:rPr>
        <w:t>。</w:t>
      </w:r>
    </w:p>
    <w:p w14:paraId="326E79A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对存在违规招生行为、违反学籍管理规定的公民办学校，应视情节轻重给予约谈、通报批评、责令改正等处罚。对公办学校，还应依规追究相关人员和领导责任；对民办学校，可依法依规给予减少下一年度招生计划、停止招生直至吊销办学许可证的处罚。对招生问题频发、情节严重、社会反映强烈的地方和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严肃追究教育行政部门和学校负责人责任，并根据领导干部问责相关规定，对有关责任人实行问责。</w:t>
      </w:r>
      <w:r>
        <w:rPr>
          <w:rFonts w:hint="eastAsia" w:ascii="仿宋_GB2312" w:hAnsi="仿宋_GB2312" w:eastAsia="仿宋_GB2312" w:cs="仿宋_GB2312"/>
          <w:sz w:val="32"/>
          <w:szCs w:val="32"/>
        </w:rPr>
        <w:t>区纪委监委派驻区教育局纪检监察组对招生工作全程监督，保障初中招生工作顺利进行。区教育局将适时开展学校招生入学工作和学籍管理情况的专项督查，依法依规处理区内初中招生工作过程中的违纪违规事件和群众来信来访。监督电话：0595-22659339。</w:t>
      </w:r>
    </w:p>
    <w:p w14:paraId="346C137B">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firstLine="643" w:firstLineChars="200"/>
        <w:jc w:val="both"/>
        <w:rPr>
          <w:rFonts w:hint="eastAsia" w:ascii="仿宋_GB2312" w:hAnsi="仿宋_GB2312" w:eastAsia="仿宋_GB2312" w:cs="仿宋_GB2312"/>
          <w:color w:val="auto"/>
          <w:spacing w:val="4"/>
          <w:sz w:val="32"/>
          <w:szCs w:val="32"/>
          <w:highlight w:val="none"/>
          <w:u w:val="none"/>
          <w:lang w:val="en-US" w:eastAsia="zh-CN"/>
        </w:rPr>
      </w:pPr>
      <w:r>
        <w:rPr>
          <w:rFonts w:hint="eastAsia" w:ascii="楷体_GB2312" w:hAnsi="楷体_GB2312" w:eastAsia="楷体_GB2312" w:cs="楷体_GB2312"/>
          <w:b/>
          <w:bCs/>
          <w:sz w:val="32"/>
          <w:szCs w:val="32"/>
          <w:lang w:eastAsia="zh-CN"/>
        </w:rPr>
        <w:t>用活各类平台</w:t>
      </w:r>
      <w:r>
        <w:rPr>
          <w:rFonts w:hint="eastAsia" w:ascii="楷体_GB2312" w:hAnsi="楷体_GB2312" w:eastAsia="楷体_GB2312" w:cs="楷体_GB2312"/>
          <w:b/>
          <w:bCs/>
          <w:sz w:val="32"/>
          <w:szCs w:val="32"/>
        </w:rPr>
        <w:t>加强</w:t>
      </w:r>
      <w:r>
        <w:rPr>
          <w:rFonts w:hint="eastAsia" w:ascii="楷体_GB2312" w:hAnsi="楷体_GB2312" w:eastAsia="楷体_GB2312" w:cs="楷体_GB2312"/>
          <w:b/>
          <w:sz w:val="32"/>
          <w:szCs w:val="32"/>
        </w:rPr>
        <w:t>政策宣传。</w:t>
      </w:r>
      <w:r>
        <w:rPr>
          <w:rFonts w:hint="default" w:ascii="Times New Roman" w:hAnsi="Times New Roman" w:eastAsia="仿宋_GB2312" w:cs="Times New Roman"/>
          <w:color w:val="auto"/>
          <w:sz w:val="32"/>
          <w:szCs w:val="32"/>
          <w:highlight w:val="none"/>
        </w:rPr>
        <w:t>各校要坚持党的全面领导，牢固树立科学教育观和正确政绩观，广泛宣传党的教育方针，</w:t>
      </w:r>
      <w:r>
        <w:rPr>
          <w:rFonts w:hint="eastAsia" w:ascii="仿宋_GB2312" w:hAnsi="仿宋_GB2312" w:eastAsia="仿宋_GB2312" w:cs="仿宋_GB2312"/>
          <w:color w:val="auto"/>
          <w:sz w:val="32"/>
          <w:szCs w:val="32"/>
          <w:highlight w:val="none"/>
        </w:rPr>
        <w:t>坚持“五育”并举、落实立德树人根本任务。要按照“分级审批、分级管理、分级负责”管理体制，落实好民办</w:t>
      </w:r>
      <w:r>
        <w:rPr>
          <w:rFonts w:hint="eastAsia" w:ascii="仿宋_GB2312" w:hAnsi="仿宋_GB2312" w:eastAsia="仿宋_GB2312" w:cs="仿宋_GB2312"/>
          <w:color w:val="auto"/>
          <w:sz w:val="32"/>
          <w:szCs w:val="32"/>
          <w:highlight w:val="none"/>
          <w:lang w:val="en-US" w:eastAsia="zh-CN"/>
        </w:rPr>
        <w:t>初中</w:t>
      </w:r>
      <w:r>
        <w:rPr>
          <w:rFonts w:hint="eastAsia" w:ascii="仿宋_GB2312" w:hAnsi="仿宋_GB2312" w:eastAsia="仿宋_GB2312" w:cs="仿宋_GB2312"/>
          <w:color w:val="auto"/>
          <w:sz w:val="32"/>
          <w:szCs w:val="32"/>
          <w:highlight w:val="none"/>
        </w:rPr>
        <w:t>招生管理职责，全面落实“公民同招”。</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lang w:eastAsia="zh-CN"/>
        </w:rPr>
        <w:t>建立招生信息集中发布机制，通过官方渠道提前公布招生政策、划片范围、招生计划、录取规则、咨询举报方式等信息，确保招生全流程公开透明。要</w:t>
      </w:r>
      <w:r>
        <w:rPr>
          <w:rFonts w:hint="eastAsia" w:ascii="仿宋_GB2312" w:hAnsi="仿宋_GB2312" w:eastAsia="仿宋_GB2312" w:cs="仿宋_GB2312"/>
          <w:bCs/>
          <w:color w:val="auto"/>
          <w:sz w:val="32"/>
          <w:szCs w:val="32"/>
          <w:highlight w:val="none"/>
        </w:rPr>
        <w:t>通过学校网站、微信公众号等平台及时公布招生信息，主动接受监督。</w:t>
      </w:r>
      <w:r>
        <w:rPr>
          <w:rFonts w:hint="eastAsia" w:ascii="仿宋_GB2312" w:hAnsi="仿宋_GB2312" w:eastAsia="仿宋_GB2312" w:cs="仿宋_GB2312"/>
          <w:color w:val="auto"/>
          <w:sz w:val="32"/>
          <w:szCs w:val="32"/>
          <w:highlight w:val="none"/>
          <w:u w:val="none"/>
          <w:lang w:val="en-US" w:eastAsia="zh-CN"/>
        </w:rPr>
        <w:t>要</w:t>
      </w:r>
      <w:r>
        <w:rPr>
          <w:rFonts w:hint="eastAsia" w:ascii="仿宋_GB2312" w:hAnsi="仿宋_GB2312" w:eastAsia="仿宋_GB2312" w:cs="仿宋_GB2312"/>
          <w:color w:val="auto"/>
          <w:kern w:val="2"/>
          <w:sz w:val="32"/>
          <w:szCs w:val="32"/>
          <w:highlight w:val="none"/>
          <w:u w:val="none"/>
          <w:lang w:val="en-US" w:eastAsia="zh-CN" w:bidi="ar-SA"/>
        </w:rPr>
        <w:t>主动会同相关部门</w:t>
      </w:r>
      <w:r>
        <w:rPr>
          <w:rFonts w:hint="eastAsia" w:ascii="仿宋_GB2312" w:hAnsi="仿宋_GB2312" w:eastAsia="仿宋_GB2312" w:cs="仿宋_GB2312"/>
          <w:color w:val="auto"/>
          <w:sz w:val="32"/>
          <w:szCs w:val="32"/>
          <w:highlight w:val="none"/>
          <w:u w:val="none"/>
          <w:lang w:val="en-US" w:eastAsia="zh-CN"/>
        </w:rPr>
        <w:t>排查并整治对</w:t>
      </w:r>
      <w:r>
        <w:rPr>
          <w:rFonts w:hint="eastAsia" w:ascii="仿宋_GB2312" w:hAnsi="仿宋_GB2312" w:eastAsia="仿宋_GB2312" w:cs="仿宋_GB2312"/>
          <w:color w:val="auto"/>
          <w:spacing w:val="4"/>
          <w:sz w:val="32"/>
          <w:szCs w:val="32"/>
          <w:highlight w:val="none"/>
          <w:u w:val="none"/>
          <w:lang w:val="en-US" w:eastAsia="zh-CN"/>
        </w:rPr>
        <w:t>规划或建设中的教育设施作就读承诺等误导宣传的房地产广告。2026年洛江区各校初中招生入学工作咨询联系电话见附件12。</w:t>
      </w:r>
    </w:p>
    <w:p w14:paraId="6F0CEBCE">
      <w:pPr>
        <w:pStyle w:val="2"/>
        <w:widowControl w:val="0"/>
        <w:numPr>
          <w:ilvl w:val="0"/>
          <w:numId w:val="0"/>
        </w:numPr>
        <w:jc w:val="both"/>
        <w:rPr>
          <w:rFonts w:hint="eastAsia"/>
          <w:lang w:val="en-US" w:eastAsia="zh-CN"/>
        </w:rPr>
      </w:pPr>
    </w:p>
    <w:p w14:paraId="7CA2771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ADE42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年洛江区初中招生计划表</w:t>
      </w:r>
    </w:p>
    <w:p w14:paraId="01BC57AE">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2.小学毕业生回</w:t>
      </w:r>
      <w:r>
        <w:rPr>
          <w:rFonts w:hint="eastAsia" w:ascii="仿宋_GB2312" w:hAnsi="仿宋_GB2312" w:eastAsia="仿宋_GB2312"/>
          <w:sz w:val="32"/>
          <w:szCs w:val="32"/>
        </w:rPr>
        <w:t>户籍（居住证）所在地</w:t>
      </w:r>
      <w:r>
        <w:rPr>
          <w:rFonts w:hint="eastAsia" w:ascii="仿宋_GB2312" w:hAnsi="仿宋_GB2312" w:eastAsia="仿宋_GB2312" w:cs="仿宋_GB2312"/>
          <w:sz w:val="32"/>
          <w:szCs w:val="32"/>
        </w:rPr>
        <w:t>升学联系函</w:t>
      </w:r>
    </w:p>
    <w:p w14:paraId="783CFD6C">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6"/>
          <w:sz w:val="32"/>
          <w:szCs w:val="32"/>
        </w:rPr>
        <w:t>洛江区公办学校教育优待政策照顾对象入学申请表</w:t>
      </w:r>
    </w:p>
    <w:p w14:paraId="073006E7">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年洛江区小升初第三批招生对象报名登记表</w:t>
      </w:r>
    </w:p>
    <w:p w14:paraId="09C331C8">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年泉州市民办初中学校招生工作服务指南</w:t>
      </w:r>
    </w:p>
    <w:p w14:paraId="76C5169C">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6.泉州市规范民办学校初中招生收费双向承诺书</w:t>
      </w:r>
    </w:p>
    <w:p w14:paraId="282BD3DA">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 小学毕业生填报民办初中学校志愿承诺书</w:t>
      </w:r>
    </w:p>
    <w:p w14:paraId="6D61EA58">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年泉州市民办初中招生志愿表（样表）</w:t>
      </w:r>
    </w:p>
    <w:p w14:paraId="34CB6DA0">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9.泉州市民办初中招生捆绑电脑派位申请表</w:t>
      </w:r>
    </w:p>
    <w:p w14:paraId="3447E234">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年泉州市民办初中学校教育照顾对象登记表</w:t>
      </w:r>
    </w:p>
    <w:p w14:paraId="204016A6">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11.福建省普通中小学招生入学“十项严禁”</w:t>
      </w:r>
    </w:p>
    <w:p w14:paraId="1A15B079">
      <w:pPr>
        <w:keepNext w:val="0"/>
        <w:keepLines w:val="0"/>
        <w:pageBreakBefore w:val="0"/>
        <w:widowControl w:val="0"/>
        <w:kinsoku/>
        <w:wordWrap/>
        <w:overflowPunct/>
        <w:topLinePunct w:val="0"/>
        <w:autoSpaceDE/>
        <w:autoSpaceDN/>
        <w:bidi w:val="0"/>
        <w:adjustRightInd/>
        <w:spacing w:line="560" w:lineRule="exact"/>
        <w:ind w:left="1260" w:firstLine="320" w:firstLineChars="100"/>
        <w:textAlignment w:val="auto"/>
        <w:rPr>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年洛江区初中招生入学工作联系方式</w:t>
      </w:r>
    </w:p>
    <w:p w14:paraId="181D99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64277E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6FAFD3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132C1D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FEE1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52D5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49A06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645608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C6730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317CD43">
      <w:pPr>
        <w:pStyle w:val="2"/>
        <w:rPr>
          <w:rFonts w:hint="eastAsia" w:ascii="黑体" w:hAnsi="黑体" w:eastAsia="黑体" w:cs="黑体"/>
          <w:sz w:val="32"/>
          <w:szCs w:val="32"/>
        </w:rPr>
      </w:pPr>
    </w:p>
    <w:p w14:paraId="6795A822">
      <w:pPr>
        <w:pStyle w:val="6"/>
        <w:rPr>
          <w:rFonts w:hint="eastAsia" w:ascii="黑体" w:hAnsi="黑体" w:eastAsia="黑体" w:cs="黑体"/>
          <w:sz w:val="32"/>
          <w:szCs w:val="32"/>
        </w:rPr>
      </w:pPr>
    </w:p>
    <w:p w14:paraId="65992D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565BC958">
      <w:pPr>
        <w:pStyle w:val="2"/>
        <w:rPr>
          <w:rFonts w:hint="eastAsia"/>
        </w:rPr>
      </w:pPr>
    </w:p>
    <w:p w14:paraId="57699D0B">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附件1</w:t>
      </w:r>
    </w:p>
    <w:p w14:paraId="07A13F63">
      <w:pPr>
        <w:spacing w:line="400" w:lineRule="exact"/>
        <w:jc w:val="center"/>
      </w:pPr>
      <w:r>
        <w:rPr>
          <w:rFonts w:hint="eastAsia" w:ascii="方正小标宋简体" w:hAnsi="方正小标宋简体" w:eastAsia="方正小标宋简体" w:cs="方正小标宋简体"/>
          <w:kern w:val="0"/>
          <w:sz w:val="36"/>
          <w:szCs w:val="36"/>
          <w:lang w:eastAsia="zh-CN" w:bidi="ar"/>
        </w:rPr>
        <w:t>2026</w:t>
      </w:r>
      <w:r>
        <w:rPr>
          <w:rFonts w:hint="eastAsia" w:ascii="方正小标宋简体" w:hAnsi="方正小标宋简体" w:eastAsia="方正小标宋简体" w:cs="方正小标宋简体"/>
          <w:kern w:val="0"/>
          <w:sz w:val="36"/>
          <w:szCs w:val="36"/>
          <w:lang w:bidi="ar"/>
        </w:rPr>
        <w:t>年洛江区初中招生计划表</w:t>
      </w:r>
    </w:p>
    <w:tbl>
      <w:tblPr>
        <w:tblStyle w:val="8"/>
        <w:tblW w:w="9934"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00"/>
        <w:gridCol w:w="2337"/>
        <w:gridCol w:w="3727"/>
        <w:gridCol w:w="1486"/>
        <w:gridCol w:w="784"/>
      </w:tblGrid>
      <w:tr w14:paraId="0E09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00" w:type="dxa"/>
            <w:noWrap w:val="0"/>
            <w:vAlign w:val="center"/>
          </w:tcPr>
          <w:p w14:paraId="2ED19CF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900" w:type="dxa"/>
            <w:noWrap w:val="0"/>
            <w:vAlign w:val="center"/>
          </w:tcPr>
          <w:p w14:paraId="6AF8432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kern w:val="0"/>
                <w:sz w:val="28"/>
                <w:szCs w:val="28"/>
                <w:lang w:bidi="ar"/>
              </w:rPr>
              <w:t>学校代码</w:t>
            </w:r>
          </w:p>
        </w:tc>
        <w:tc>
          <w:tcPr>
            <w:tcW w:w="2337" w:type="dxa"/>
            <w:noWrap w:val="0"/>
            <w:vAlign w:val="center"/>
          </w:tcPr>
          <w:p w14:paraId="3C6D430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学校名称</w:t>
            </w:r>
          </w:p>
        </w:tc>
        <w:tc>
          <w:tcPr>
            <w:tcW w:w="3727" w:type="dxa"/>
            <w:noWrap w:val="0"/>
            <w:vAlign w:val="center"/>
          </w:tcPr>
          <w:p w14:paraId="1BD9305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学校招生区域</w:t>
            </w:r>
          </w:p>
        </w:tc>
        <w:tc>
          <w:tcPr>
            <w:tcW w:w="1486" w:type="dxa"/>
            <w:noWrap w:val="0"/>
            <w:vAlign w:val="center"/>
          </w:tcPr>
          <w:p w14:paraId="73AA6AD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初一年</w:t>
            </w:r>
          </w:p>
          <w:p w14:paraId="37C24F2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招生计划数（人）</w:t>
            </w:r>
          </w:p>
        </w:tc>
        <w:tc>
          <w:tcPr>
            <w:tcW w:w="784" w:type="dxa"/>
            <w:noWrap w:val="0"/>
            <w:vAlign w:val="center"/>
          </w:tcPr>
          <w:p w14:paraId="1AD2CE4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14:paraId="6C6B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0" w:type="dxa"/>
            <w:noWrap w:val="0"/>
            <w:vAlign w:val="center"/>
          </w:tcPr>
          <w:p w14:paraId="72F3AD3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noWrap w:val="0"/>
            <w:vAlign w:val="center"/>
          </w:tcPr>
          <w:p w14:paraId="35B151E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8401</w:t>
            </w:r>
          </w:p>
        </w:tc>
        <w:tc>
          <w:tcPr>
            <w:tcW w:w="2337" w:type="dxa"/>
            <w:noWrap w:val="0"/>
            <w:vAlign w:val="center"/>
          </w:tcPr>
          <w:p w14:paraId="717BBB6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泉州第十一中学</w:t>
            </w:r>
          </w:p>
        </w:tc>
        <w:tc>
          <w:tcPr>
            <w:tcW w:w="3727" w:type="dxa"/>
            <w:noWrap w:val="0"/>
            <w:vAlign w:val="center"/>
          </w:tcPr>
          <w:p w14:paraId="7ADBF38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万安街道</w:t>
            </w:r>
          </w:p>
        </w:tc>
        <w:tc>
          <w:tcPr>
            <w:tcW w:w="1486" w:type="dxa"/>
            <w:noWrap w:val="0"/>
            <w:vAlign w:val="center"/>
          </w:tcPr>
          <w:p w14:paraId="4FE62B1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1300</w:t>
            </w:r>
          </w:p>
        </w:tc>
        <w:tc>
          <w:tcPr>
            <w:tcW w:w="784" w:type="dxa"/>
            <w:noWrap w:val="0"/>
            <w:vAlign w:val="center"/>
          </w:tcPr>
          <w:p w14:paraId="58DC19F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E52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0" w:type="dxa"/>
            <w:noWrap w:val="0"/>
            <w:vAlign w:val="center"/>
          </w:tcPr>
          <w:p w14:paraId="41A3AE1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noWrap w:val="0"/>
            <w:vAlign w:val="center"/>
          </w:tcPr>
          <w:p w14:paraId="5BA35DD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8402</w:t>
            </w:r>
          </w:p>
        </w:tc>
        <w:tc>
          <w:tcPr>
            <w:tcW w:w="2337" w:type="dxa"/>
            <w:noWrap w:val="0"/>
            <w:vAlign w:val="center"/>
          </w:tcPr>
          <w:p w14:paraId="26362F2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泉州市双阳中学</w:t>
            </w:r>
          </w:p>
        </w:tc>
        <w:tc>
          <w:tcPr>
            <w:tcW w:w="3727" w:type="dxa"/>
            <w:noWrap w:val="0"/>
            <w:vAlign w:val="center"/>
          </w:tcPr>
          <w:p w14:paraId="5E85AB8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双阳街道</w:t>
            </w:r>
          </w:p>
        </w:tc>
        <w:tc>
          <w:tcPr>
            <w:tcW w:w="1486" w:type="dxa"/>
            <w:noWrap w:val="0"/>
            <w:vAlign w:val="center"/>
          </w:tcPr>
          <w:p w14:paraId="53E76F3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700</w:t>
            </w:r>
          </w:p>
        </w:tc>
        <w:tc>
          <w:tcPr>
            <w:tcW w:w="784" w:type="dxa"/>
            <w:noWrap w:val="0"/>
            <w:vAlign w:val="center"/>
          </w:tcPr>
          <w:p w14:paraId="7B04739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B3B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0" w:type="dxa"/>
            <w:noWrap w:val="0"/>
            <w:vAlign w:val="center"/>
          </w:tcPr>
          <w:p w14:paraId="7BBABA7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00" w:type="dxa"/>
            <w:noWrap w:val="0"/>
            <w:vAlign w:val="center"/>
          </w:tcPr>
          <w:p w14:paraId="5A028AF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8403</w:t>
            </w:r>
          </w:p>
        </w:tc>
        <w:tc>
          <w:tcPr>
            <w:tcW w:w="2337" w:type="dxa"/>
            <w:noWrap w:val="0"/>
            <w:vAlign w:val="center"/>
          </w:tcPr>
          <w:p w14:paraId="080B07C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泉州市河市中学</w:t>
            </w:r>
          </w:p>
        </w:tc>
        <w:tc>
          <w:tcPr>
            <w:tcW w:w="3727" w:type="dxa"/>
            <w:noWrap w:val="0"/>
            <w:vAlign w:val="center"/>
          </w:tcPr>
          <w:p w14:paraId="1B44966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河市镇</w:t>
            </w:r>
          </w:p>
        </w:tc>
        <w:tc>
          <w:tcPr>
            <w:tcW w:w="1486" w:type="dxa"/>
            <w:noWrap w:val="0"/>
            <w:vAlign w:val="center"/>
          </w:tcPr>
          <w:p w14:paraId="0F549B3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600</w:t>
            </w:r>
          </w:p>
        </w:tc>
        <w:tc>
          <w:tcPr>
            <w:tcW w:w="784" w:type="dxa"/>
            <w:noWrap w:val="0"/>
            <w:vAlign w:val="center"/>
          </w:tcPr>
          <w:p w14:paraId="47109DD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3DA6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0" w:type="dxa"/>
            <w:noWrap w:val="0"/>
            <w:vAlign w:val="center"/>
          </w:tcPr>
          <w:p w14:paraId="42BEA77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00" w:type="dxa"/>
            <w:noWrap w:val="0"/>
            <w:vAlign w:val="center"/>
          </w:tcPr>
          <w:p w14:paraId="17C997A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8404</w:t>
            </w:r>
          </w:p>
        </w:tc>
        <w:tc>
          <w:tcPr>
            <w:tcW w:w="2337" w:type="dxa"/>
            <w:noWrap w:val="0"/>
            <w:vAlign w:val="center"/>
          </w:tcPr>
          <w:p w14:paraId="161B2D7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泉州市马甲中学</w:t>
            </w:r>
          </w:p>
        </w:tc>
        <w:tc>
          <w:tcPr>
            <w:tcW w:w="3727" w:type="dxa"/>
            <w:noWrap w:val="0"/>
            <w:vAlign w:val="center"/>
          </w:tcPr>
          <w:p w14:paraId="34D6091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马甲镇（马中片区）</w:t>
            </w:r>
          </w:p>
        </w:tc>
        <w:tc>
          <w:tcPr>
            <w:tcW w:w="1486" w:type="dxa"/>
            <w:noWrap w:val="0"/>
            <w:vAlign w:val="center"/>
          </w:tcPr>
          <w:p w14:paraId="5EA4200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600</w:t>
            </w:r>
          </w:p>
        </w:tc>
        <w:tc>
          <w:tcPr>
            <w:tcW w:w="784" w:type="dxa"/>
            <w:noWrap w:val="0"/>
            <w:vAlign w:val="center"/>
          </w:tcPr>
          <w:p w14:paraId="15949B5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030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0" w:type="dxa"/>
            <w:noWrap w:val="0"/>
            <w:vAlign w:val="center"/>
          </w:tcPr>
          <w:p w14:paraId="46A0B6D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00" w:type="dxa"/>
            <w:noWrap w:val="0"/>
            <w:vAlign w:val="center"/>
          </w:tcPr>
          <w:p w14:paraId="67DCAC6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8405</w:t>
            </w:r>
          </w:p>
        </w:tc>
        <w:tc>
          <w:tcPr>
            <w:tcW w:w="2337" w:type="dxa"/>
            <w:noWrap w:val="0"/>
            <w:vAlign w:val="center"/>
          </w:tcPr>
          <w:p w14:paraId="6146B2D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泉州就南中学</w:t>
            </w:r>
          </w:p>
        </w:tc>
        <w:tc>
          <w:tcPr>
            <w:tcW w:w="3727" w:type="dxa"/>
            <w:noWrap w:val="0"/>
            <w:vAlign w:val="center"/>
          </w:tcPr>
          <w:p w14:paraId="70234F5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马甲镇（就中片区）</w:t>
            </w:r>
          </w:p>
        </w:tc>
        <w:tc>
          <w:tcPr>
            <w:tcW w:w="1486" w:type="dxa"/>
            <w:noWrap w:val="0"/>
            <w:vAlign w:val="center"/>
          </w:tcPr>
          <w:p w14:paraId="5BF6FA1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350</w:t>
            </w:r>
          </w:p>
        </w:tc>
        <w:tc>
          <w:tcPr>
            <w:tcW w:w="784" w:type="dxa"/>
            <w:noWrap w:val="0"/>
            <w:vAlign w:val="center"/>
          </w:tcPr>
          <w:p w14:paraId="6DDF7FA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50F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0" w:type="dxa"/>
            <w:noWrap w:val="0"/>
            <w:vAlign w:val="center"/>
          </w:tcPr>
          <w:p w14:paraId="20858BF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00" w:type="dxa"/>
            <w:noWrap w:val="0"/>
            <w:vAlign w:val="center"/>
          </w:tcPr>
          <w:p w14:paraId="60739F2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8406</w:t>
            </w:r>
          </w:p>
        </w:tc>
        <w:tc>
          <w:tcPr>
            <w:tcW w:w="2337" w:type="dxa"/>
            <w:noWrap w:val="0"/>
            <w:vAlign w:val="center"/>
          </w:tcPr>
          <w:p w14:paraId="5D538A8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泉州市奕聪中学</w:t>
            </w:r>
          </w:p>
        </w:tc>
        <w:tc>
          <w:tcPr>
            <w:tcW w:w="3727" w:type="dxa"/>
            <w:noWrap w:val="0"/>
            <w:vAlign w:val="center"/>
          </w:tcPr>
          <w:p w14:paraId="0446C14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罗溪镇</w:t>
            </w:r>
          </w:p>
        </w:tc>
        <w:tc>
          <w:tcPr>
            <w:tcW w:w="1486" w:type="dxa"/>
            <w:noWrap w:val="0"/>
            <w:vAlign w:val="center"/>
          </w:tcPr>
          <w:p w14:paraId="7CE5FD3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350</w:t>
            </w:r>
          </w:p>
        </w:tc>
        <w:tc>
          <w:tcPr>
            <w:tcW w:w="784" w:type="dxa"/>
            <w:noWrap w:val="0"/>
            <w:vAlign w:val="center"/>
          </w:tcPr>
          <w:p w14:paraId="1E89BA8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FC5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0" w:type="dxa"/>
            <w:noWrap w:val="0"/>
            <w:vAlign w:val="center"/>
          </w:tcPr>
          <w:p w14:paraId="52C1D03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７</w:t>
            </w:r>
          </w:p>
        </w:tc>
        <w:tc>
          <w:tcPr>
            <w:tcW w:w="900" w:type="dxa"/>
            <w:noWrap w:val="0"/>
            <w:vAlign w:val="center"/>
          </w:tcPr>
          <w:p w14:paraId="408CCE5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8408</w:t>
            </w:r>
          </w:p>
        </w:tc>
        <w:tc>
          <w:tcPr>
            <w:tcW w:w="2337" w:type="dxa"/>
            <w:noWrap w:val="0"/>
            <w:vAlign w:val="center"/>
          </w:tcPr>
          <w:p w14:paraId="6624A99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泉州虹山中学</w:t>
            </w:r>
          </w:p>
        </w:tc>
        <w:tc>
          <w:tcPr>
            <w:tcW w:w="3727" w:type="dxa"/>
            <w:noWrap w:val="0"/>
            <w:vAlign w:val="center"/>
          </w:tcPr>
          <w:p w14:paraId="21F1E45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虹山乡</w:t>
            </w:r>
          </w:p>
        </w:tc>
        <w:tc>
          <w:tcPr>
            <w:tcW w:w="1486" w:type="dxa"/>
            <w:noWrap w:val="0"/>
            <w:vAlign w:val="center"/>
          </w:tcPr>
          <w:p w14:paraId="5B86D0C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84" w:type="dxa"/>
            <w:noWrap w:val="0"/>
            <w:vAlign w:val="center"/>
          </w:tcPr>
          <w:p w14:paraId="5FC9688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E2D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00" w:type="dxa"/>
            <w:noWrap w:val="0"/>
            <w:vAlign w:val="center"/>
          </w:tcPr>
          <w:p w14:paraId="3894E22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00" w:type="dxa"/>
            <w:noWrap w:val="0"/>
            <w:vAlign w:val="center"/>
          </w:tcPr>
          <w:p w14:paraId="19433A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8409</w:t>
            </w:r>
          </w:p>
        </w:tc>
        <w:tc>
          <w:tcPr>
            <w:tcW w:w="2337" w:type="dxa"/>
            <w:noWrap w:val="0"/>
            <w:vAlign w:val="center"/>
          </w:tcPr>
          <w:p w14:paraId="7BC3D7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泉州南少林国际学校</w:t>
            </w:r>
          </w:p>
        </w:tc>
        <w:tc>
          <w:tcPr>
            <w:tcW w:w="3727" w:type="dxa"/>
            <w:noWrap w:val="0"/>
            <w:vAlign w:val="top"/>
          </w:tcPr>
          <w:p w14:paraId="36BB44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b/>
                <w:bCs/>
                <w:kern w:val="0"/>
                <w:sz w:val="28"/>
                <w:szCs w:val="28"/>
                <w:lang w:bidi="ar"/>
              </w:rPr>
              <w:t>第一批优先招生：</w:t>
            </w:r>
            <w:r>
              <w:rPr>
                <w:rFonts w:hint="eastAsia" w:ascii="仿宋_GB2312" w:hAnsi="仿宋_GB2312" w:eastAsia="仿宋_GB2312" w:cs="仿宋_GB2312"/>
                <w:kern w:val="0"/>
                <w:sz w:val="28"/>
                <w:szCs w:val="28"/>
                <w:lang w:bidi="ar"/>
              </w:rPr>
              <w:t>面向洛江区；</w:t>
            </w:r>
            <w:r>
              <w:rPr>
                <w:rFonts w:hint="eastAsia" w:ascii="仿宋_GB2312" w:hAnsi="仿宋_GB2312" w:eastAsia="仿宋_GB2312" w:cs="仿宋_GB2312"/>
                <w:b/>
                <w:bCs/>
                <w:kern w:val="0"/>
                <w:sz w:val="28"/>
                <w:szCs w:val="28"/>
                <w:lang w:bidi="ar"/>
              </w:rPr>
              <w:t>招生计划未完成的第二批招生：</w:t>
            </w:r>
            <w:r>
              <w:rPr>
                <w:rFonts w:hint="eastAsia" w:ascii="仿宋_GB2312" w:hAnsi="仿宋_GB2312" w:eastAsia="仿宋_GB2312" w:cs="仿宋_GB2312"/>
                <w:kern w:val="0"/>
                <w:sz w:val="28"/>
                <w:szCs w:val="28"/>
                <w:lang w:bidi="ar"/>
              </w:rPr>
              <w:t>面向鲤城区、丰泽区、泉港区、石狮市、晋江市、南安市、惠安县、安溪县、永春县、开发区</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bidi="ar"/>
              </w:rPr>
              <w:t>台商区</w:t>
            </w:r>
          </w:p>
        </w:tc>
        <w:tc>
          <w:tcPr>
            <w:tcW w:w="1486" w:type="dxa"/>
            <w:noWrap w:val="0"/>
            <w:vAlign w:val="center"/>
          </w:tcPr>
          <w:p w14:paraId="3881B4B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80</w:t>
            </w:r>
          </w:p>
        </w:tc>
        <w:tc>
          <w:tcPr>
            <w:tcW w:w="784" w:type="dxa"/>
            <w:noWrap w:val="0"/>
            <w:vAlign w:val="center"/>
          </w:tcPr>
          <w:p w14:paraId="419C3A6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3194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700" w:type="dxa"/>
            <w:noWrap w:val="0"/>
            <w:vAlign w:val="center"/>
          </w:tcPr>
          <w:p w14:paraId="5A9DB6B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00" w:type="dxa"/>
            <w:noWrap w:val="0"/>
            <w:vAlign w:val="center"/>
          </w:tcPr>
          <w:p w14:paraId="76ADF0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8411</w:t>
            </w:r>
          </w:p>
        </w:tc>
        <w:tc>
          <w:tcPr>
            <w:tcW w:w="2337" w:type="dxa"/>
            <w:noWrap w:val="0"/>
            <w:vAlign w:val="center"/>
          </w:tcPr>
          <w:p w14:paraId="5606D3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泉州</w:t>
            </w:r>
            <w:r>
              <w:rPr>
                <w:rFonts w:hint="eastAsia" w:ascii="仿宋_GB2312" w:hAnsi="仿宋_GB2312" w:eastAsia="仿宋_GB2312" w:cs="仿宋_GB2312"/>
                <w:kern w:val="0"/>
                <w:sz w:val="28"/>
                <w:szCs w:val="28"/>
                <w:lang w:eastAsia="zh-CN" w:bidi="ar"/>
              </w:rPr>
              <w:t>市</w:t>
            </w:r>
            <w:r>
              <w:rPr>
                <w:rFonts w:hint="eastAsia" w:ascii="仿宋_GB2312" w:hAnsi="仿宋_GB2312" w:eastAsia="仿宋_GB2312" w:cs="仿宋_GB2312"/>
                <w:kern w:val="0"/>
                <w:sz w:val="28"/>
                <w:szCs w:val="28"/>
                <w:lang w:bidi="ar"/>
              </w:rPr>
              <w:t>洛江</w:t>
            </w:r>
            <w:r>
              <w:rPr>
                <w:rFonts w:hint="eastAsia" w:ascii="仿宋_GB2312" w:hAnsi="仿宋_GB2312" w:eastAsia="仿宋_GB2312" w:cs="仿宋_GB2312"/>
                <w:kern w:val="0"/>
                <w:sz w:val="28"/>
                <w:szCs w:val="28"/>
                <w:lang w:eastAsia="zh-CN" w:bidi="ar"/>
              </w:rPr>
              <w:t>区</w:t>
            </w:r>
            <w:r>
              <w:rPr>
                <w:rFonts w:hint="eastAsia" w:ascii="仿宋_GB2312" w:hAnsi="仿宋_GB2312" w:eastAsia="仿宋_GB2312" w:cs="仿宋_GB2312"/>
                <w:kern w:val="0"/>
                <w:sz w:val="28"/>
                <w:szCs w:val="28"/>
                <w:lang w:bidi="ar"/>
              </w:rPr>
              <w:t>外国语学校</w:t>
            </w:r>
          </w:p>
        </w:tc>
        <w:tc>
          <w:tcPr>
            <w:tcW w:w="3727" w:type="dxa"/>
            <w:noWrap w:val="0"/>
            <w:vAlign w:val="top"/>
          </w:tcPr>
          <w:p w14:paraId="0ED47D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b/>
                <w:bCs/>
                <w:kern w:val="0"/>
                <w:sz w:val="28"/>
                <w:szCs w:val="28"/>
                <w:lang w:bidi="ar"/>
              </w:rPr>
              <w:t>第一批优先招生：</w:t>
            </w:r>
            <w:r>
              <w:rPr>
                <w:rFonts w:hint="eastAsia" w:ascii="仿宋_GB2312" w:hAnsi="仿宋_GB2312" w:eastAsia="仿宋_GB2312" w:cs="仿宋_GB2312"/>
                <w:kern w:val="0"/>
                <w:sz w:val="28"/>
                <w:szCs w:val="28"/>
                <w:lang w:bidi="ar"/>
              </w:rPr>
              <w:t>面向洛江区；</w:t>
            </w:r>
            <w:r>
              <w:rPr>
                <w:rFonts w:hint="eastAsia" w:ascii="仿宋_GB2312" w:hAnsi="仿宋_GB2312" w:eastAsia="仿宋_GB2312" w:cs="仿宋_GB2312"/>
                <w:b/>
                <w:bCs/>
                <w:kern w:val="0"/>
                <w:sz w:val="28"/>
                <w:szCs w:val="28"/>
                <w:lang w:bidi="ar"/>
              </w:rPr>
              <w:t>招生计划未完成的第二批招生：</w:t>
            </w:r>
            <w:r>
              <w:rPr>
                <w:rFonts w:hint="eastAsia" w:ascii="仿宋_GB2312" w:hAnsi="仿宋_GB2312" w:eastAsia="仿宋_GB2312" w:cs="仿宋_GB2312"/>
                <w:kern w:val="0"/>
                <w:sz w:val="28"/>
                <w:szCs w:val="28"/>
                <w:lang w:bidi="ar"/>
              </w:rPr>
              <w:t>面向鲤城区、丰泽区、泉港区、石狮市、晋江市、南安市、惠安县、安溪县、</w:t>
            </w:r>
            <w:r>
              <w:rPr>
                <w:rFonts w:hint="eastAsia" w:ascii="仿宋_GB2312" w:hAnsi="仿宋_GB2312" w:eastAsia="仿宋_GB2312" w:cs="仿宋_GB2312"/>
                <w:kern w:val="0"/>
                <w:sz w:val="28"/>
                <w:szCs w:val="28"/>
                <w:lang w:eastAsia="zh-CN" w:bidi="ar"/>
              </w:rPr>
              <w:t>永春县</w:t>
            </w:r>
            <w:r>
              <w:rPr>
                <w:rFonts w:hint="eastAsia" w:ascii="仿宋_GB2312" w:hAnsi="仿宋_GB2312" w:eastAsia="仿宋_GB2312" w:cs="仿宋_GB2312"/>
                <w:kern w:val="0"/>
                <w:sz w:val="28"/>
                <w:szCs w:val="28"/>
                <w:lang w:bidi="ar"/>
              </w:rPr>
              <w:t>、开发区</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bidi="ar"/>
              </w:rPr>
              <w:t>台商区</w:t>
            </w:r>
          </w:p>
        </w:tc>
        <w:tc>
          <w:tcPr>
            <w:tcW w:w="1486" w:type="dxa"/>
            <w:noWrap w:val="0"/>
            <w:vAlign w:val="center"/>
          </w:tcPr>
          <w:p w14:paraId="1A49F53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480</w:t>
            </w:r>
          </w:p>
        </w:tc>
        <w:tc>
          <w:tcPr>
            <w:tcW w:w="784" w:type="dxa"/>
            <w:noWrap w:val="0"/>
            <w:vAlign w:val="center"/>
          </w:tcPr>
          <w:p w14:paraId="1AD7648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9A0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00" w:type="dxa"/>
            <w:noWrap w:val="0"/>
            <w:vAlign w:val="center"/>
          </w:tcPr>
          <w:p w14:paraId="2557571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10</w:t>
            </w:r>
          </w:p>
        </w:tc>
        <w:tc>
          <w:tcPr>
            <w:tcW w:w="900" w:type="dxa"/>
            <w:noWrap w:val="0"/>
            <w:vAlign w:val="center"/>
          </w:tcPr>
          <w:p w14:paraId="597879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8410</w:t>
            </w:r>
          </w:p>
        </w:tc>
        <w:tc>
          <w:tcPr>
            <w:tcW w:w="2337" w:type="dxa"/>
            <w:noWrap w:val="0"/>
            <w:vAlign w:val="center"/>
          </w:tcPr>
          <w:p w14:paraId="78A3ED8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仰恩大学</w:t>
            </w:r>
          </w:p>
          <w:p w14:paraId="7637BB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附属中学</w:t>
            </w:r>
          </w:p>
        </w:tc>
        <w:tc>
          <w:tcPr>
            <w:tcW w:w="3727" w:type="dxa"/>
            <w:noWrap w:val="0"/>
            <w:vAlign w:val="top"/>
          </w:tcPr>
          <w:p w14:paraId="32DA71B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b/>
                <w:bCs/>
                <w:kern w:val="0"/>
                <w:sz w:val="28"/>
                <w:szCs w:val="28"/>
                <w:lang w:bidi="ar"/>
              </w:rPr>
              <w:t>第一批优先招生：</w:t>
            </w:r>
            <w:r>
              <w:rPr>
                <w:rFonts w:hint="eastAsia" w:ascii="仿宋_GB2312" w:hAnsi="仿宋_GB2312" w:eastAsia="仿宋_GB2312" w:cs="仿宋_GB2312"/>
                <w:kern w:val="0"/>
                <w:sz w:val="28"/>
                <w:szCs w:val="28"/>
                <w:lang w:bidi="ar"/>
              </w:rPr>
              <w:t>面向洛江区；</w:t>
            </w:r>
            <w:r>
              <w:rPr>
                <w:rFonts w:hint="eastAsia" w:ascii="仿宋_GB2312" w:hAnsi="仿宋_GB2312" w:eastAsia="仿宋_GB2312" w:cs="仿宋_GB2312"/>
                <w:b/>
                <w:bCs/>
                <w:kern w:val="0"/>
                <w:sz w:val="28"/>
                <w:szCs w:val="28"/>
                <w:lang w:bidi="ar"/>
              </w:rPr>
              <w:t>招生计划未完成的第二批招生：</w:t>
            </w:r>
            <w:r>
              <w:rPr>
                <w:rFonts w:hint="eastAsia" w:ascii="仿宋_GB2312" w:hAnsi="仿宋_GB2312" w:eastAsia="仿宋_GB2312" w:cs="仿宋_GB2312"/>
                <w:kern w:val="0"/>
                <w:sz w:val="28"/>
                <w:szCs w:val="28"/>
                <w:lang w:bidi="ar"/>
              </w:rPr>
              <w:t>面向鲤城区、丰泽区、泉港区、石狮市、晋江市、南安市、惠安县、安溪县、永春县、开发区</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bidi="ar"/>
              </w:rPr>
              <w:t>台商区</w:t>
            </w:r>
          </w:p>
        </w:tc>
        <w:tc>
          <w:tcPr>
            <w:tcW w:w="1486" w:type="dxa"/>
            <w:noWrap w:val="0"/>
            <w:vAlign w:val="center"/>
          </w:tcPr>
          <w:p w14:paraId="4A72F1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50</w:t>
            </w:r>
          </w:p>
        </w:tc>
        <w:tc>
          <w:tcPr>
            <w:tcW w:w="784" w:type="dxa"/>
            <w:noWrap w:val="0"/>
            <w:vAlign w:val="center"/>
          </w:tcPr>
          <w:p w14:paraId="1143B0B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市直</w:t>
            </w:r>
          </w:p>
        </w:tc>
      </w:tr>
      <w:tr w14:paraId="2B81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64" w:type="dxa"/>
            <w:gridSpan w:val="4"/>
            <w:noWrap w:val="0"/>
            <w:vAlign w:val="center"/>
          </w:tcPr>
          <w:p w14:paraId="3F94D4D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486" w:type="dxa"/>
            <w:noWrap w:val="0"/>
            <w:vAlign w:val="center"/>
          </w:tcPr>
          <w:p w14:paraId="6502CE8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4560</w:t>
            </w:r>
          </w:p>
        </w:tc>
        <w:tc>
          <w:tcPr>
            <w:tcW w:w="784" w:type="dxa"/>
            <w:noWrap w:val="0"/>
            <w:vAlign w:val="center"/>
          </w:tcPr>
          <w:p w14:paraId="0597672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bl>
    <w:p w14:paraId="15FDD249">
      <w:pPr>
        <w:rPr>
          <w:rFonts w:ascii="黑体" w:hAnsi="黑体" w:eastAsia="黑体" w:cs="黑体"/>
          <w:sz w:val="32"/>
          <w:szCs w:val="32"/>
        </w:rPr>
      </w:pPr>
      <w:r>
        <w:rPr>
          <w:rFonts w:hint="eastAsia" w:ascii="黑体" w:hAnsi="黑体" w:eastAsia="黑体" w:cs="黑体"/>
          <w:sz w:val="32"/>
          <w:szCs w:val="32"/>
        </w:rPr>
        <w:t>附件2</w:t>
      </w:r>
    </w:p>
    <w:p w14:paraId="4BA7B463">
      <w:pPr>
        <w:spacing w:line="8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小学毕业生回</w:t>
      </w:r>
      <w:r>
        <w:rPr>
          <w:rFonts w:hint="eastAsia" w:ascii="方正小标宋简体" w:hAnsi="方正小标宋简体" w:eastAsia="方正小标宋简体" w:cs="方正小标宋简体"/>
          <w:sz w:val="36"/>
          <w:szCs w:val="36"/>
          <w:lang w:eastAsia="zh-CN"/>
        </w:rPr>
        <w:t>泉州市</w:t>
      </w:r>
      <w:r>
        <w:rPr>
          <w:rFonts w:hint="eastAsia" w:ascii="方正小标宋简体" w:hAnsi="方正小标宋简体" w:eastAsia="方正小标宋简体" w:cs="方正小标宋简体"/>
          <w:sz w:val="36"/>
          <w:szCs w:val="36"/>
        </w:rPr>
        <w:t>户籍（居住证）所在地升学联系函</w:t>
      </w:r>
    </w:p>
    <w:p w14:paraId="7A3B6D11">
      <w:pPr>
        <w:spacing w:line="560" w:lineRule="exact"/>
        <w:jc w:val="center"/>
        <w:rPr>
          <w:rFonts w:ascii="仿宋_GB2312" w:eastAsia="仿宋_GB2312"/>
          <w:b/>
          <w:kern w:val="0"/>
          <w:sz w:val="40"/>
          <w:szCs w:val="32"/>
        </w:rPr>
      </w:pPr>
    </w:p>
    <w:p w14:paraId="7271F1E0">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学生姓名________________________  性别____________________ </w:t>
      </w:r>
    </w:p>
    <w:p w14:paraId="63AB7275">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身份证号__________________________________________________</w:t>
      </w:r>
    </w:p>
    <w:p w14:paraId="72873D3F">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全国学籍号________________________________________________</w:t>
      </w:r>
    </w:p>
    <w:p w14:paraId="11FAC281">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学籍所在省份__________________学校标识码___________________</w:t>
      </w:r>
    </w:p>
    <w:p w14:paraId="56003F8C">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户籍所在地_______________________________________________</w:t>
      </w:r>
    </w:p>
    <w:p w14:paraId="696D3E27">
      <w:pPr>
        <w:spacing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居住证所在地________________________________________________</w:t>
      </w:r>
    </w:p>
    <w:p w14:paraId="735B86B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该生系我校________年即将毕业的学生，目前在校就读，该生申请回户籍（居住证）所在地参加小升初报名。</w:t>
      </w:r>
    </w:p>
    <w:p w14:paraId="5AE348A8">
      <w:pPr>
        <w:spacing w:line="5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声明：本人自愿回户籍（居住证）所在地</w:t>
      </w:r>
      <w:r>
        <w:rPr>
          <w:rFonts w:hint="eastAsia" w:ascii="仿宋_GB2312" w:hAnsi="仿宋_GB2312" w:eastAsia="仿宋_GB2312" w:cs="仿宋_GB2312"/>
          <w:b/>
          <w:bCs/>
          <w:sz w:val="28"/>
          <w:szCs w:val="28"/>
          <w:u w:val="single"/>
        </w:rPr>
        <w:t xml:space="preserve">      县</w:t>
      </w:r>
      <w:r>
        <w:rPr>
          <w:rFonts w:hint="eastAsia" w:ascii="仿宋_GB2312" w:hAnsi="仿宋_GB2312" w:eastAsia="仿宋_GB2312" w:cs="仿宋_GB2312"/>
          <w:b/>
          <w:bCs/>
          <w:sz w:val="28"/>
          <w:szCs w:val="28"/>
        </w:rPr>
        <w:t>（市、区）参加初中招生，放弃学籍所在地洛江区</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初中学位。</w:t>
      </w:r>
    </w:p>
    <w:p w14:paraId="130C69FE">
      <w:pPr>
        <w:spacing w:line="52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学生签名 ：                 家长签名：</w:t>
      </w:r>
    </w:p>
    <w:p w14:paraId="6E61D3D9">
      <w:pPr>
        <w:pStyle w:val="2"/>
        <w:spacing w:line="520" w:lineRule="exact"/>
        <w:ind w:firstLine="4498" w:firstLineChars="1600"/>
        <w:rPr>
          <w:rFonts w:hint="eastAsia" w:ascii="仿宋_GB2312" w:hAnsi="仿宋_GB2312" w:eastAsia="仿宋_GB2312" w:cs="仿宋_GB2312"/>
          <w:b/>
          <w:bCs/>
        </w:rPr>
      </w:pPr>
      <w:r>
        <w:rPr>
          <w:rFonts w:hint="eastAsia" w:ascii="仿宋_GB2312" w:hAnsi="仿宋_GB2312" w:eastAsia="仿宋_GB2312" w:cs="仿宋_GB2312"/>
          <w:b/>
          <w:bCs/>
          <w:sz w:val="28"/>
          <w:szCs w:val="28"/>
        </w:rPr>
        <w:t>年  月  日</w:t>
      </w:r>
    </w:p>
    <w:tbl>
      <w:tblPr>
        <w:tblStyle w:val="8"/>
        <w:tblW w:w="9303" w:type="dxa"/>
        <w:tblInd w:w="0" w:type="dxa"/>
        <w:tblLayout w:type="fixed"/>
        <w:tblCellMar>
          <w:top w:w="0" w:type="dxa"/>
          <w:left w:w="108" w:type="dxa"/>
          <w:bottom w:w="0" w:type="dxa"/>
          <w:right w:w="108" w:type="dxa"/>
        </w:tblCellMar>
      </w:tblPr>
      <w:tblGrid>
        <w:gridCol w:w="4651"/>
        <w:gridCol w:w="4652"/>
      </w:tblGrid>
      <w:tr w14:paraId="217B9CE0">
        <w:tblPrEx>
          <w:tblCellMar>
            <w:top w:w="0" w:type="dxa"/>
            <w:left w:w="108" w:type="dxa"/>
            <w:bottom w:w="0" w:type="dxa"/>
            <w:right w:w="108" w:type="dxa"/>
          </w:tblCellMar>
        </w:tblPrEx>
        <w:trPr>
          <w:trHeight w:val="956" w:hRule="atLeast"/>
        </w:trPr>
        <w:tc>
          <w:tcPr>
            <w:tcW w:w="4651" w:type="dxa"/>
            <w:noWrap w:val="0"/>
            <w:vAlign w:val="center"/>
          </w:tcPr>
          <w:p w14:paraId="161C6D99">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学籍校（盖章）</w:t>
            </w:r>
          </w:p>
        </w:tc>
        <w:tc>
          <w:tcPr>
            <w:tcW w:w="4652" w:type="dxa"/>
            <w:noWrap w:val="0"/>
            <w:vAlign w:val="center"/>
          </w:tcPr>
          <w:p w14:paraId="7B857FB2">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学籍校主管教育行政部门（盖章）</w:t>
            </w:r>
          </w:p>
        </w:tc>
      </w:tr>
      <w:tr w14:paraId="5E44DD36">
        <w:tblPrEx>
          <w:tblCellMar>
            <w:top w:w="0" w:type="dxa"/>
            <w:left w:w="108" w:type="dxa"/>
            <w:bottom w:w="0" w:type="dxa"/>
            <w:right w:w="108" w:type="dxa"/>
          </w:tblCellMar>
        </w:tblPrEx>
        <w:trPr>
          <w:trHeight w:val="956" w:hRule="atLeast"/>
        </w:trPr>
        <w:tc>
          <w:tcPr>
            <w:tcW w:w="4651" w:type="dxa"/>
            <w:noWrap w:val="0"/>
            <w:vAlign w:val="center"/>
          </w:tcPr>
          <w:p w14:paraId="7455643E">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经办人（签名）</w:t>
            </w:r>
          </w:p>
        </w:tc>
        <w:tc>
          <w:tcPr>
            <w:tcW w:w="4652" w:type="dxa"/>
            <w:noWrap w:val="0"/>
            <w:vAlign w:val="center"/>
          </w:tcPr>
          <w:p w14:paraId="1BEA4F69">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经办人（签名）</w:t>
            </w:r>
          </w:p>
        </w:tc>
      </w:tr>
      <w:tr w14:paraId="313903B2">
        <w:tblPrEx>
          <w:tblCellMar>
            <w:top w:w="0" w:type="dxa"/>
            <w:left w:w="108" w:type="dxa"/>
            <w:bottom w:w="0" w:type="dxa"/>
            <w:right w:w="108" w:type="dxa"/>
          </w:tblCellMar>
        </w:tblPrEx>
        <w:trPr>
          <w:trHeight w:val="956" w:hRule="atLeast"/>
        </w:trPr>
        <w:tc>
          <w:tcPr>
            <w:tcW w:w="4651" w:type="dxa"/>
            <w:noWrap w:val="0"/>
            <w:vAlign w:val="center"/>
          </w:tcPr>
          <w:p w14:paraId="258D611F">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____年____月____日</w:t>
            </w:r>
          </w:p>
        </w:tc>
        <w:tc>
          <w:tcPr>
            <w:tcW w:w="4652" w:type="dxa"/>
            <w:noWrap w:val="0"/>
            <w:vAlign w:val="center"/>
          </w:tcPr>
          <w:p w14:paraId="110E2EEE">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____年____月____日</w:t>
            </w:r>
          </w:p>
        </w:tc>
      </w:tr>
    </w:tbl>
    <w:p w14:paraId="0E2402FE">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备注：1.本函一式两份，一份学生回户籍（居住）所在地参加小升初报名时，上交给原籍（居住）所在地教育局；一份由洛江区教育局存档。2.需附上全国学籍系统中的“学生学籍基础信息表”截图（加盖学校公章）作为附件材料。</w:t>
      </w:r>
    </w:p>
    <w:p w14:paraId="44B4AB92">
      <w:pPr>
        <w:widowControl/>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48274950">
      <w:pPr>
        <w:pStyle w:val="2"/>
        <w:rPr>
          <w:rFonts w:hint="eastAsia"/>
        </w:rPr>
      </w:pPr>
    </w:p>
    <w:p w14:paraId="5E90B23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洛江区公办学校教育优待政策照顾对象入学申请表</w:t>
      </w:r>
    </w:p>
    <w:p w14:paraId="1FA2197C">
      <w:pPr>
        <w:pStyle w:val="2"/>
      </w:pPr>
    </w:p>
    <w:tbl>
      <w:tblPr>
        <w:tblStyle w:val="8"/>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847"/>
        <w:gridCol w:w="1382"/>
        <w:gridCol w:w="645"/>
        <w:gridCol w:w="586"/>
        <w:gridCol w:w="337"/>
        <w:gridCol w:w="842"/>
        <w:gridCol w:w="59"/>
        <w:gridCol w:w="643"/>
        <w:gridCol w:w="241"/>
        <w:gridCol w:w="667"/>
        <w:gridCol w:w="215"/>
        <w:gridCol w:w="476"/>
        <w:gridCol w:w="649"/>
        <w:gridCol w:w="20"/>
        <w:gridCol w:w="2004"/>
      </w:tblGrid>
      <w:tr w14:paraId="1D5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06A04851">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申请人姓名</w:t>
            </w:r>
          </w:p>
        </w:tc>
        <w:tc>
          <w:tcPr>
            <w:tcW w:w="1231" w:type="dxa"/>
            <w:gridSpan w:val="2"/>
            <w:noWrap w:val="0"/>
            <w:vAlign w:val="center"/>
          </w:tcPr>
          <w:p w14:paraId="3BB54704">
            <w:pPr>
              <w:widowControl/>
              <w:jc w:val="center"/>
              <w:rPr>
                <w:rFonts w:hint="eastAsia" w:ascii="仿宋_GB2312" w:hAnsi="仿宋_GB2312" w:eastAsia="仿宋_GB2312" w:cs="仿宋_GB2312"/>
                <w:b w:val="0"/>
                <w:bCs w:val="0"/>
                <w:kern w:val="0"/>
                <w:sz w:val="24"/>
                <w:szCs w:val="24"/>
              </w:rPr>
            </w:pPr>
          </w:p>
        </w:tc>
        <w:tc>
          <w:tcPr>
            <w:tcW w:w="1238" w:type="dxa"/>
            <w:gridSpan w:val="3"/>
            <w:noWrap w:val="0"/>
            <w:vAlign w:val="center"/>
          </w:tcPr>
          <w:p w14:paraId="11DF5F9C">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性 别</w:t>
            </w:r>
          </w:p>
        </w:tc>
        <w:tc>
          <w:tcPr>
            <w:tcW w:w="884" w:type="dxa"/>
            <w:gridSpan w:val="2"/>
            <w:noWrap w:val="0"/>
            <w:vAlign w:val="center"/>
          </w:tcPr>
          <w:p w14:paraId="614386B7">
            <w:pPr>
              <w:widowControl/>
              <w:jc w:val="center"/>
              <w:rPr>
                <w:rFonts w:hint="eastAsia" w:ascii="仿宋_GB2312" w:hAnsi="仿宋_GB2312" w:eastAsia="仿宋_GB2312" w:cs="仿宋_GB2312"/>
                <w:b w:val="0"/>
                <w:bCs w:val="0"/>
                <w:kern w:val="0"/>
                <w:sz w:val="24"/>
                <w:szCs w:val="24"/>
              </w:rPr>
            </w:pPr>
          </w:p>
        </w:tc>
        <w:tc>
          <w:tcPr>
            <w:tcW w:w="667" w:type="dxa"/>
            <w:noWrap w:val="0"/>
            <w:vAlign w:val="center"/>
          </w:tcPr>
          <w:p w14:paraId="1D651EC9">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民 族</w:t>
            </w:r>
          </w:p>
        </w:tc>
        <w:tc>
          <w:tcPr>
            <w:tcW w:w="1340" w:type="dxa"/>
            <w:gridSpan w:val="3"/>
            <w:noWrap w:val="0"/>
            <w:vAlign w:val="center"/>
          </w:tcPr>
          <w:p w14:paraId="23CE0343">
            <w:pPr>
              <w:widowControl/>
              <w:jc w:val="center"/>
              <w:rPr>
                <w:rFonts w:hint="eastAsia" w:ascii="仿宋_GB2312" w:hAnsi="仿宋_GB2312" w:eastAsia="仿宋_GB2312" w:cs="仿宋_GB2312"/>
                <w:b w:val="0"/>
                <w:bCs w:val="0"/>
                <w:kern w:val="0"/>
                <w:sz w:val="24"/>
                <w:szCs w:val="24"/>
              </w:rPr>
            </w:pPr>
          </w:p>
        </w:tc>
        <w:tc>
          <w:tcPr>
            <w:tcW w:w="2024" w:type="dxa"/>
            <w:gridSpan w:val="2"/>
            <w:vMerge w:val="restart"/>
            <w:noWrap w:val="0"/>
            <w:vAlign w:val="center"/>
          </w:tcPr>
          <w:p w14:paraId="533BFC97">
            <w:pPr>
              <w:ind w:firstLine="720" w:firstLineChars="3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p w14:paraId="187FE23E">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申请人照片</w:t>
            </w:r>
          </w:p>
          <w:p w14:paraId="36BCF437">
            <w:pPr>
              <w:widowControl/>
              <w:jc w:val="center"/>
              <w:rPr>
                <w:rFonts w:hint="eastAsia" w:ascii="仿宋_GB2312" w:hAnsi="仿宋_GB2312" w:eastAsia="仿宋_GB2312" w:cs="仿宋_GB2312"/>
                <w:b w:val="0"/>
                <w:bCs w:val="0"/>
                <w:kern w:val="0"/>
                <w:sz w:val="24"/>
                <w:szCs w:val="24"/>
              </w:rPr>
            </w:pPr>
          </w:p>
          <w:p w14:paraId="3542CCB7">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14:paraId="77B1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5DD3FF4A">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出生年月</w:t>
            </w:r>
          </w:p>
        </w:tc>
        <w:tc>
          <w:tcPr>
            <w:tcW w:w="1231" w:type="dxa"/>
            <w:gridSpan w:val="2"/>
            <w:noWrap w:val="0"/>
            <w:vAlign w:val="center"/>
          </w:tcPr>
          <w:p w14:paraId="2AA12995">
            <w:pPr>
              <w:widowControl/>
              <w:jc w:val="center"/>
              <w:rPr>
                <w:rFonts w:hint="eastAsia" w:ascii="仿宋_GB2312" w:hAnsi="仿宋_GB2312" w:eastAsia="仿宋_GB2312" w:cs="仿宋_GB2312"/>
                <w:b w:val="0"/>
                <w:bCs w:val="0"/>
                <w:kern w:val="0"/>
                <w:sz w:val="24"/>
                <w:szCs w:val="24"/>
              </w:rPr>
            </w:pPr>
          </w:p>
        </w:tc>
        <w:tc>
          <w:tcPr>
            <w:tcW w:w="1238" w:type="dxa"/>
            <w:gridSpan w:val="3"/>
            <w:noWrap w:val="0"/>
            <w:vAlign w:val="center"/>
          </w:tcPr>
          <w:p w14:paraId="025A6DF1">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工作单位</w:t>
            </w:r>
          </w:p>
        </w:tc>
        <w:tc>
          <w:tcPr>
            <w:tcW w:w="2891" w:type="dxa"/>
            <w:gridSpan w:val="6"/>
            <w:noWrap w:val="0"/>
            <w:vAlign w:val="center"/>
          </w:tcPr>
          <w:p w14:paraId="42442A0B">
            <w:pPr>
              <w:widowControl/>
              <w:jc w:val="center"/>
              <w:rPr>
                <w:rFonts w:hint="eastAsia" w:ascii="仿宋_GB2312" w:hAnsi="仿宋_GB2312" w:eastAsia="仿宋_GB2312" w:cs="仿宋_GB2312"/>
                <w:b w:val="0"/>
                <w:bCs w:val="0"/>
                <w:kern w:val="0"/>
                <w:sz w:val="24"/>
                <w:szCs w:val="24"/>
              </w:rPr>
            </w:pPr>
          </w:p>
        </w:tc>
        <w:tc>
          <w:tcPr>
            <w:tcW w:w="2024" w:type="dxa"/>
            <w:gridSpan w:val="2"/>
            <w:vMerge w:val="continue"/>
            <w:noWrap w:val="0"/>
            <w:vAlign w:val="center"/>
          </w:tcPr>
          <w:p w14:paraId="2EC085BD">
            <w:pPr>
              <w:widowControl/>
              <w:jc w:val="left"/>
              <w:rPr>
                <w:rFonts w:hint="eastAsia" w:ascii="仿宋_GB2312" w:hAnsi="仿宋_GB2312" w:eastAsia="仿宋_GB2312" w:cs="仿宋_GB2312"/>
                <w:b w:val="0"/>
                <w:bCs w:val="0"/>
                <w:kern w:val="0"/>
                <w:sz w:val="24"/>
                <w:szCs w:val="24"/>
              </w:rPr>
            </w:pPr>
          </w:p>
        </w:tc>
      </w:tr>
      <w:tr w14:paraId="6A8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7B9E431B">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来泉州工作时间</w:t>
            </w:r>
          </w:p>
        </w:tc>
        <w:tc>
          <w:tcPr>
            <w:tcW w:w="2469" w:type="dxa"/>
            <w:gridSpan w:val="5"/>
            <w:noWrap w:val="0"/>
            <w:vAlign w:val="center"/>
          </w:tcPr>
          <w:p w14:paraId="6706A004">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年      月 </w:t>
            </w:r>
          </w:p>
        </w:tc>
        <w:tc>
          <w:tcPr>
            <w:tcW w:w="884" w:type="dxa"/>
            <w:gridSpan w:val="2"/>
            <w:noWrap w:val="0"/>
            <w:vAlign w:val="center"/>
          </w:tcPr>
          <w:p w14:paraId="5D0E031D">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职 务</w:t>
            </w:r>
          </w:p>
        </w:tc>
        <w:tc>
          <w:tcPr>
            <w:tcW w:w="2007" w:type="dxa"/>
            <w:gridSpan w:val="4"/>
            <w:noWrap w:val="0"/>
            <w:vAlign w:val="center"/>
          </w:tcPr>
          <w:p w14:paraId="0B897306">
            <w:pPr>
              <w:widowControl/>
              <w:jc w:val="center"/>
              <w:rPr>
                <w:rFonts w:hint="eastAsia" w:ascii="仿宋_GB2312" w:hAnsi="仿宋_GB2312" w:eastAsia="仿宋_GB2312" w:cs="仿宋_GB2312"/>
                <w:b w:val="0"/>
                <w:bCs w:val="0"/>
                <w:kern w:val="0"/>
                <w:sz w:val="24"/>
                <w:szCs w:val="24"/>
              </w:rPr>
            </w:pPr>
          </w:p>
        </w:tc>
        <w:tc>
          <w:tcPr>
            <w:tcW w:w="2024" w:type="dxa"/>
            <w:gridSpan w:val="2"/>
            <w:vMerge w:val="continue"/>
            <w:noWrap w:val="0"/>
            <w:vAlign w:val="center"/>
          </w:tcPr>
          <w:p w14:paraId="337CB560">
            <w:pPr>
              <w:widowControl/>
              <w:jc w:val="left"/>
              <w:rPr>
                <w:rFonts w:hint="eastAsia" w:ascii="仿宋_GB2312" w:hAnsi="仿宋_GB2312" w:eastAsia="仿宋_GB2312" w:cs="仿宋_GB2312"/>
                <w:b w:val="0"/>
                <w:bCs w:val="0"/>
                <w:kern w:val="0"/>
                <w:sz w:val="24"/>
                <w:szCs w:val="24"/>
              </w:rPr>
            </w:pPr>
          </w:p>
        </w:tc>
      </w:tr>
      <w:tr w14:paraId="398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1FE2E512">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户籍所在地</w:t>
            </w:r>
          </w:p>
        </w:tc>
        <w:tc>
          <w:tcPr>
            <w:tcW w:w="5360" w:type="dxa"/>
            <w:gridSpan w:val="11"/>
            <w:noWrap w:val="0"/>
            <w:vAlign w:val="center"/>
          </w:tcPr>
          <w:p w14:paraId="28C24E62">
            <w:pPr>
              <w:widowControl/>
              <w:jc w:val="center"/>
              <w:rPr>
                <w:rFonts w:hint="eastAsia" w:ascii="仿宋_GB2312" w:hAnsi="仿宋_GB2312" w:eastAsia="仿宋_GB2312" w:cs="仿宋_GB2312"/>
                <w:b w:val="0"/>
                <w:bCs w:val="0"/>
                <w:kern w:val="0"/>
                <w:sz w:val="24"/>
                <w:szCs w:val="24"/>
              </w:rPr>
            </w:pPr>
          </w:p>
        </w:tc>
        <w:tc>
          <w:tcPr>
            <w:tcW w:w="2024" w:type="dxa"/>
            <w:gridSpan w:val="2"/>
            <w:vMerge w:val="continue"/>
            <w:noWrap w:val="0"/>
            <w:vAlign w:val="center"/>
          </w:tcPr>
          <w:p w14:paraId="01A6DA35">
            <w:pPr>
              <w:widowControl/>
              <w:jc w:val="left"/>
              <w:rPr>
                <w:rFonts w:hint="eastAsia" w:ascii="仿宋_GB2312" w:hAnsi="仿宋_GB2312" w:eastAsia="仿宋_GB2312" w:cs="仿宋_GB2312"/>
                <w:b w:val="0"/>
                <w:bCs w:val="0"/>
                <w:kern w:val="0"/>
                <w:sz w:val="24"/>
                <w:szCs w:val="24"/>
              </w:rPr>
            </w:pPr>
          </w:p>
        </w:tc>
      </w:tr>
      <w:tr w14:paraId="24B8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2662" w:type="dxa"/>
            <w:gridSpan w:val="3"/>
            <w:noWrap w:val="0"/>
            <w:vAlign w:val="center"/>
          </w:tcPr>
          <w:p w14:paraId="6AEB2B9E">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教育政策性照顾</w:t>
            </w:r>
          </w:p>
          <w:p w14:paraId="1D665193">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对象类别</w:t>
            </w:r>
          </w:p>
        </w:tc>
        <w:tc>
          <w:tcPr>
            <w:tcW w:w="5360" w:type="dxa"/>
            <w:gridSpan w:val="11"/>
            <w:noWrap w:val="0"/>
            <w:vAlign w:val="center"/>
          </w:tcPr>
          <w:p w14:paraId="57267CC8">
            <w:pPr>
              <w:widowControl/>
              <w:ind w:firstLine="401"/>
              <w:rPr>
                <w:rFonts w:hint="eastAsia" w:ascii="仿宋_GB2312" w:hAnsi="仿宋_GB2312" w:eastAsia="仿宋_GB2312" w:cs="仿宋_GB2312"/>
                <w:b w:val="0"/>
                <w:bCs w:val="0"/>
                <w:kern w:val="0"/>
                <w:sz w:val="24"/>
                <w:szCs w:val="24"/>
              </w:rPr>
            </w:pPr>
          </w:p>
        </w:tc>
        <w:tc>
          <w:tcPr>
            <w:tcW w:w="2024" w:type="dxa"/>
            <w:gridSpan w:val="2"/>
            <w:vMerge w:val="continue"/>
            <w:noWrap w:val="0"/>
            <w:vAlign w:val="center"/>
          </w:tcPr>
          <w:p w14:paraId="2C92CAB4">
            <w:pPr>
              <w:widowControl/>
              <w:jc w:val="left"/>
              <w:rPr>
                <w:rFonts w:hint="eastAsia" w:ascii="仿宋_GB2312" w:hAnsi="仿宋_GB2312" w:eastAsia="仿宋_GB2312" w:cs="仿宋_GB2312"/>
                <w:b w:val="0"/>
                <w:bCs w:val="0"/>
                <w:kern w:val="0"/>
                <w:sz w:val="24"/>
                <w:szCs w:val="24"/>
              </w:rPr>
            </w:pPr>
          </w:p>
        </w:tc>
      </w:tr>
      <w:tr w14:paraId="04AC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631E9517">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联系电话（手机）</w:t>
            </w:r>
          </w:p>
        </w:tc>
        <w:tc>
          <w:tcPr>
            <w:tcW w:w="2410" w:type="dxa"/>
            <w:gridSpan w:val="4"/>
            <w:noWrap w:val="0"/>
            <w:vAlign w:val="center"/>
          </w:tcPr>
          <w:p w14:paraId="6D4F162E">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c>
          <w:tcPr>
            <w:tcW w:w="2301" w:type="dxa"/>
            <w:gridSpan w:val="6"/>
            <w:noWrap w:val="0"/>
            <w:vAlign w:val="center"/>
          </w:tcPr>
          <w:p w14:paraId="389B2F8C">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电子邮箱</w:t>
            </w:r>
          </w:p>
        </w:tc>
        <w:tc>
          <w:tcPr>
            <w:tcW w:w="2673" w:type="dxa"/>
            <w:gridSpan w:val="3"/>
            <w:noWrap w:val="0"/>
            <w:vAlign w:val="center"/>
          </w:tcPr>
          <w:p w14:paraId="06D9A538">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14:paraId="68BE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7F3C44F0">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工作单位通讯地址</w:t>
            </w:r>
          </w:p>
        </w:tc>
        <w:tc>
          <w:tcPr>
            <w:tcW w:w="7384" w:type="dxa"/>
            <w:gridSpan w:val="13"/>
            <w:noWrap w:val="0"/>
            <w:vAlign w:val="center"/>
          </w:tcPr>
          <w:p w14:paraId="367EEC6B">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14:paraId="2F65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662" w:type="dxa"/>
            <w:gridSpan w:val="3"/>
            <w:noWrap w:val="0"/>
            <w:vAlign w:val="center"/>
          </w:tcPr>
          <w:p w14:paraId="2ABA0FCF">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现居住地详细地址</w:t>
            </w:r>
          </w:p>
        </w:tc>
        <w:tc>
          <w:tcPr>
            <w:tcW w:w="7384" w:type="dxa"/>
            <w:gridSpan w:val="13"/>
            <w:noWrap w:val="0"/>
            <w:vAlign w:val="center"/>
          </w:tcPr>
          <w:p w14:paraId="0AA7828C">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w:t>
            </w:r>
          </w:p>
        </w:tc>
      </w:tr>
      <w:tr w14:paraId="1531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3" w:type="dxa"/>
            <w:vMerge w:val="restart"/>
            <w:noWrap w:val="0"/>
            <w:vAlign w:val="center"/>
          </w:tcPr>
          <w:p w14:paraId="084D8B54">
            <w:pPr>
              <w:widowControl/>
              <w:jc w:val="left"/>
              <w:rPr>
                <w:rFonts w:hint="eastAsia" w:ascii="仿宋_GB2312" w:hAnsi="仿宋_GB2312" w:eastAsia="仿宋_GB2312" w:cs="仿宋_GB2312"/>
                <w:b w:val="0"/>
                <w:bCs w:val="0"/>
                <w:kern w:val="0"/>
                <w:sz w:val="24"/>
                <w:szCs w:val="24"/>
              </w:rPr>
            </w:pPr>
          </w:p>
        </w:tc>
        <w:tc>
          <w:tcPr>
            <w:tcW w:w="847" w:type="dxa"/>
            <w:vMerge w:val="restart"/>
            <w:noWrap w:val="0"/>
            <w:vAlign w:val="center"/>
          </w:tcPr>
          <w:p w14:paraId="7F8259CF">
            <w:pPr>
              <w:ind w:left="319" w:leftChars="95" w:hanging="120" w:hangingChars="5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初中</w:t>
            </w:r>
          </w:p>
          <w:p w14:paraId="146978D8">
            <w:pPr>
              <w:ind w:left="301" w:hanging="360" w:hangingChars="15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入学</w:t>
            </w:r>
          </w:p>
        </w:tc>
        <w:tc>
          <w:tcPr>
            <w:tcW w:w="1382" w:type="dxa"/>
            <w:noWrap w:val="0"/>
            <w:vAlign w:val="center"/>
          </w:tcPr>
          <w:p w14:paraId="41286B73">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子女姓名</w:t>
            </w:r>
          </w:p>
        </w:tc>
        <w:tc>
          <w:tcPr>
            <w:tcW w:w="1568" w:type="dxa"/>
            <w:gridSpan w:val="3"/>
            <w:noWrap w:val="0"/>
            <w:vAlign w:val="center"/>
          </w:tcPr>
          <w:p w14:paraId="76A59E0A">
            <w:pPr>
              <w:ind w:firstLine="480" w:firstLineChars="200"/>
              <w:jc w:val="center"/>
              <w:rPr>
                <w:rFonts w:hint="eastAsia" w:ascii="仿宋_GB2312" w:hAnsi="仿宋_GB2312" w:eastAsia="仿宋_GB2312" w:cs="仿宋_GB2312"/>
                <w:b w:val="0"/>
                <w:bCs w:val="0"/>
                <w:kern w:val="0"/>
                <w:sz w:val="24"/>
                <w:szCs w:val="24"/>
              </w:rPr>
            </w:pPr>
          </w:p>
        </w:tc>
        <w:tc>
          <w:tcPr>
            <w:tcW w:w="842" w:type="dxa"/>
            <w:noWrap w:val="0"/>
            <w:vAlign w:val="center"/>
          </w:tcPr>
          <w:p w14:paraId="0BA61430">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性 别</w:t>
            </w:r>
          </w:p>
        </w:tc>
        <w:tc>
          <w:tcPr>
            <w:tcW w:w="702" w:type="dxa"/>
            <w:gridSpan w:val="2"/>
            <w:noWrap w:val="0"/>
            <w:vAlign w:val="center"/>
          </w:tcPr>
          <w:p w14:paraId="645C1B0A">
            <w:pPr>
              <w:jc w:val="center"/>
              <w:rPr>
                <w:rFonts w:hint="eastAsia" w:ascii="仿宋_GB2312" w:hAnsi="仿宋_GB2312" w:eastAsia="仿宋_GB2312" w:cs="仿宋_GB2312"/>
                <w:b w:val="0"/>
                <w:bCs w:val="0"/>
                <w:kern w:val="0"/>
                <w:sz w:val="24"/>
                <w:szCs w:val="24"/>
              </w:rPr>
            </w:pPr>
          </w:p>
        </w:tc>
        <w:tc>
          <w:tcPr>
            <w:tcW w:w="1123" w:type="dxa"/>
            <w:gridSpan w:val="3"/>
            <w:noWrap w:val="0"/>
            <w:vAlign w:val="center"/>
          </w:tcPr>
          <w:p w14:paraId="489A3F3A">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出生年月</w:t>
            </w:r>
          </w:p>
        </w:tc>
        <w:tc>
          <w:tcPr>
            <w:tcW w:w="1145" w:type="dxa"/>
            <w:gridSpan w:val="3"/>
            <w:noWrap w:val="0"/>
            <w:vAlign w:val="center"/>
          </w:tcPr>
          <w:p w14:paraId="3102CC66">
            <w:pPr>
              <w:jc w:val="center"/>
              <w:rPr>
                <w:rFonts w:hint="eastAsia" w:ascii="仿宋_GB2312" w:hAnsi="仿宋_GB2312" w:eastAsia="仿宋_GB2312" w:cs="仿宋_GB2312"/>
                <w:b w:val="0"/>
                <w:bCs w:val="0"/>
                <w:kern w:val="0"/>
                <w:sz w:val="24"/>
                <w:szCs w:val="24"/>
              </w:rPr>
            </w:pPr>
          </w:p>
        </w:tc>
        <w:tc>
          <w:tcPr>
            <w:tcW w:w="2004" w:type="dxa"/>
            <w:vMerge w:val="restart"/>
            <w:noWrap w:val="0"/>
            <w:vAlign w:val="center"/>
          </w:tcPr>
          <w:p w14:paraId="5B64C325">
            <w:pPr>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学生照片</w:t>
            </w:r>
          </w:p>
          <w:p w14:paraId="339807E3">
            <w:pPr>
              <w:jc w:val="center"/>
              <w:rPr>
                <w:rFonts w:hint="eastAsia" w:ascii="仿宋_GB2312" w:hAnsi="仿宋_GB2312" w:eastAsia="仿宋_GB2312" w:cs="仿宋_GB2312"/>
                <w:b w:val="0"/>
                <w:bCs w:val="0"/>
                <w:kern w:val="0"/>
                <w:sz w:val="24"/>
                <w:szCs w:val="24"/>
              </w:rPr>
            </w:pPr>
          </w:p>
        </w:tc>
      </w:tr>
      <w:tr w14:paraId="2F42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3" w:type="dxa"/>
            <w:vMerge w:val="continue"/>
            <w:noWrap w:val="0"/>
            <w:vAlign w:val="center"/>
          </w:tcPr>
          <w:p w14:paraId="60CAC8FC">
            <w:pPr>
              <w:widowControl/>
              <w:jc w:val="left"/>
              <w:rPr>
                <w:rFonts w:hint="eastAsia" w:ascii="仿宋_GB2312" w:hAnsi="仿宋_GB2312" w:eastAsia="仿宋_GB2312" w:cs="仿宋_GB2312"/>
                <w:b w:val="0"/>
                <w:bCs w:val="0"/>
                <w:kern w:val="0"/>
                <w:sz w:val="24"/>
                <w:szCs w:val="24"/>
              </w:rPr>
            </w:pPr>
          </w:p>
        </w:tc>
        <w:tc>
          <w:tcPr>
            <w:tcW w:w="847" w:type="dxa"/>
            <w:vMerge w:val="continue"/>
            <w:noWrap w:val="0"/>
            <w:vAlign w:val="center"/>
          </w:tcPr>
          <w:p w14:paraId="18A28264">
            <w:pPr>
              <w:widowControl/>
              <w:jc w:val="left"/>
              <w:rPr>
                <w:rFonts w:hint="eastAsia" w:ascii="仿宋_GB2312" w:hAnsi="仿宋_GB2312" w:eastAsia="仿宋_GB2312" w:cs="仿宋_GB2312"/>
                <w:b w:val="0"/>
                <w:bCs w:val="0"/>
                <w:kern w:val="0"/>
                <w:sz w:val="24"/>
                <w:szCs w:val="24"/>
              </w:rPr>
            </w:pPr>
          </w:p>
        </w:tc>
        <w:tc>
          <w:tcPr>
            <w:tcW w:w="1382" w:type="dxa"/>
            <w:noWrap w:val="0"/>
            <w:vAlign w:val="center"/>
          </w:tcPr>
          <w:p w14:paraId="09BD2F96">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毕业小学</w:t>
            </w:r>
          </w:p>
        </w:tc>
        <w:tc>
          <w:tcPr>
            <w:tcW w:w="2410" w:type="dxa"/>
            <w:gridSpan w:val="4"/>
            <w:noWrap w:val="0"/>
            <w:vAlign w:val="center"/>
          </w:tcPr>
          <w:p w14:paraId="61E8C4ED">
            <w:pPr>
              <w:jc w:val="center"/>
              <w:rPr>
                <w:rFonts w:hint="eastAsia" w:ascii="仿宋_GB2312" w:hAnsi="仿宋_GB2312" w:eastAsia="仿宋_GB2312" w:cs="仿宋_GB2312"/>
                <w:b w:val="0"/>
                <w:bCs w:val="0"/>
                <w:kern w:val="0"/>
                <w:sz w:val="24"/>
                <w:szCs w:val="24"/>
              </w:rPr>
            </w:pPr>
          </w:p>
        </w:tc>
        <w:tc>
          <w:tcPr>
            <w:tcW w:w="702" w:type="dxa"/>
            <w:gridSpan w:val="2"/>
            <w:noWrap w:val="0"/>
            <w:vAlign w:val="center"/>
          </w:tcPr>
          <w:p w14:paraId="3D26AB40">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学籍号</w:t>
            </w:r>
          </w:p>
        </w:tc>
        <w:tc>
          <w:tcPr>
            <w:tcW w:w="2268" w:type="dxa"/>
            <w:gridSpan w:val="6"/>
            <w:noWrap w:val="0"/>
            <w:vAlign w:val="center"/>
          </w:tcPr>
          <w:p w14:paraId="72BE3DEC">
            <w:pPr>
              <w:jc w:val="center"/>
              <w:rPr>
                <w:rFonts w:hint="eastAsia" w:ascii="仿宋_GB2312" w:hAnsi="仿宋_GB2312" w:eastAsia="仿宋_GB2312" w:cs="仿宋_GB2312"/>
                <w:b w:val="0"/>
                <w:bCs w:val="0"/>
                <w:kern w:val="0"/>
                <w:sz w:val="24"/>
                <w:szCs w:val="24"/>
              </w:rPr>
            </w:pPr>
          </w:p>
        </w:tc>
        <w:tc>
          <w:tcPr>
            <w:tcW w:w="2004" w:type="dxa"/>
            <w:vMerge w:val="continue"/>
            <w:noWrap w:val="0"/>
            <w:vAlign w:val="center"/>
          </w:tcPr>
          <w:p w14:paraId="2F6641BA">
            <w:pPr>
              <w:widowControl/>
              <w:jc w:val="left"/>
              <w:rPr>
                <w:rFonts w:hint="eastAsia" w:ascii="仿宋_GB2312" w:hAnsi="仿宋_GB2312" w:eastAsia="仿宋_GB2312" w:cs="仿宋_GB2312"/>
                <w:b w:val="0"/>
                <w:bCs w:val="0"/>
                <w:kern w:val="0"/>
                <w:sz w:val="24"/>
                <w:szCs w:val="24"/>
              </w:rPr>
            </w:pPr>
          </w:p>
        </w:tc>
      </w:tr>
      <w:tr w14:paraId="1A8B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3" w:type="dxa"/>
            <w:vMerge w:val="continue"/>
            <w:noWrap w:val="0"/>
            <w:vAlign w:val="center"/>
          </w:tcPr>
          <w:p w14:paraId="369A718C">
            <w:pPr>
              <w:widowControl/>
              <w:jc w:val="left"/>
              <w:rPr>
                <w:rFonts w:hint="eastAsia" w:ascii="仿宋_GB2312" w:hAnsi="仿宋_GB2312" w:eastAsia="仿宋_GB2312" w:cs="仿宋_GB2312"/>
                <w:b w:val="0"/>
                <w:bCs w:val="0"/>
                <w:kern w:val="0"/>
                <w:sz w:val="24"/>
                <w:szCs w:val="24"/>
              </w:rPr>
            </w:pPr>
          </w:p>
        </w:tc>
        <w:tc>
          <w:tcPr>
            <w:tcW w:w="847" w:type="dxa"/>
            <w:vMerge w:val="continue"/>
            <w:noWrap w:val="0"/>
            <w:vAlign w:val="center"/>
          </w:tcPr>
          <w:p w14:paraId="78BF720B">
            <w:pPr>
              <w:widowControl/>
              <w:jc w:val="left"/>
              <w:rPr>
                <w:rFonts w:hint="eastAsia" w:ascii="仿宋_GB2312" w:hAnsi="仿宋_GB2312" w:eastAsia="仿宋_GB2312" w:cs="仿宋_GB2312"/>
                <w:b w:val="0"/>
                <w:bCs w:val="0"/>
                <w:kern w:val="0"/>
                <w:sz w:val="24"/>
                <w:szCs w:val="24"/>
              </w:rPr>
            </w:pPr>
          </w:p>
        </w:tc>
        <w:tc>
          <w:tcPr>
            <w:tcW w:w="1382" w:type="dxa"/>
            <w:vMerge w:val="restart"/>
            <w:noWrap w:val="0"/>
            <w:vAlign w:val="center"/>
          </w:tcPr>
          <w:p w14:paraId="72AFD692">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申请学校</w:t>
            </w:r>
          </w:p>
        </w:tc>
        <w:tc>
          <w:tcPr>
            <w:tcW w:w="1568" w:type="dxa"/>
            <w:gridSpan w:val="3"/>
            <w:noWrap w:val="0"/>
            <w:vAlign w:val="center"/>
          </w:tcPr>
          <w:p w14:paraId="5F8D9B4C">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意向1</w:t>
            </w:r>
          </w:p>
        </w:tc>
        <w:tc>
          <w:tcPr>
            <w:tcW w:w="3812" w:type="dxa"/>
            <w:gridSpan w:val="9"/>
            <w:noWrap w:val="0"/>
            <w:vAlign w:val="center"/>
          </w:tcPr>
          <w:p w14:paraId="2E5B20B6">
            <w:pPr>
              <w:jc w:val="center"/>
              <w:rPr>
                <w:rFonts w:hint="eastAsia" w:ascii="仿宋_GB2312" w:hAnsi="仿宋_GB2312" w:eastAsia="仿宋_GB2312" w:cs="仿宋_GB2312"/>
                <w:b w:val="0"/>
                <w:bCs w:val="0"/>
                <w:kern w:val="0"/>
                <w:sz w:val="24"/>
                <w:szCs w:val="24"/>
              </w:rPr>
            </w:pPr>
          </w:p>
        </w:tc>
        <w:tc>
          <w:tcPr>
            <w:tcW w:w="2004" w:type="dxa"/>
            <w:vMerge w:val="continue"/>
            <w:noWrap w:val="0"/>
            <w:vAlign w:val="center"/>
          </w:tcPr>
          <w:p w14:paraId="5D42CB8C">
            <w:pPr>
              <w:widowControl/>
              <w:jc w:val="left"/>
              <w:rPr>
                <w:rFonts w:hint="eastAsia" w:ascii="仿宋_GB2312" w:hAnsi="仿宋_GB2312" w:eastAsia="仿宋_GB2312" w:cs="仿宋_GB2312"/>
                <w:b w:val="0"/>
                <w:bCs w:val="0"/>
                <w:kern w:val="0"/>
                <w:sz w:val="24"/>
                <w:szCs w:val="24"/>
              </w:rPr>
            </w:pPr>
          </w:p>
        </w:tc>
      </w:tr>
      <w:tr w14:paraId="2708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3" w:type="dxa"/>
            <w:vMerge w:val="continue"/>
            <w:noWrap w:val="0"/>
            <w:vAlign w:val="center"/>
          </w:tcPr>
          <w:p w14:paraId="5F6EF49B">
            <w:pPr>
              <w:widowControl/>
              <w:jc w:val="left"/>
              <w:rPr>
                <w:rFonts w:hint="eastAsia" w:ascii="仿宋_GB2312" w:hAnsi="仿宋_GB2312" w:eastAsia="仿宋_GB2312" w:cs="仿宋_GB2312"/>
                <w:b w:val="0"/>
                <w:bCs w:val="0"/>
                <w:kern w:val="0"/>
                <w:sz w:val="24"/>
                <w:szCs w:val="24"/>
              </w:rPr>
            </w:pPr>
          </w:p>
        </w:tc>
        <w:tc>
          <w:tcPr>
            <w:tcW w:w="847" w:type="dxa"/>
            <w:vMerge w:val="continue"/>
            <w:noWrap w:val="0"/>
            <w:vAlign w:val="center"/>
          </w:tcPr>
          <w:p w14:paraId="10B1FFDA">
            <w:pPr>
              <w:widowControl/>
              <w:jc w:val="left"/>
              <w:rPr>
                <w:rFonts w:hint="eastAsia" w:ascii="仿宋_GB2312" w:hAnsi="仿宋_GB2312" w:eastAsia="仿宋_GB2312" w:cs="仿宋_GB2312"/>
                <w:b w:val="0"/>
                <w:bCs w:val="0"/>
                <w:kern w:val="0"/>
                <w:sz w:val="24"/>
                <w:szCs w:val="24"/>
              </w:rPr>
            </w:pPr>
          </w:p>
        </w:tc>
        <w:tc>
          <w:tcPr>
            <w:tcW w:w="1382" w:type="dxa"/>
            <w:vMerge w:val="continue"/>
            <w:noWrap w:val="0"/>
            <w:vAlign w:val="center"/>
          </w:tcPr>
          <w:p w14:paraId="1700A671">
            <w:pPr>
              <w:widowControl/>
              <w:jc w:val="left"/>
              <w:rPr>
                <w:rFonts w:hint="eastAsia" w:ascii="仿宋_GB2312" w:hAnsi="仿宋_GB2312" w:eastAsia="仿宋_GB2312" w:cs="仿宋_GB2312"/>
                <w:b w:val="0"/>
                <w:bCs w:val="0"/>
                <w:kern w:val="0"/>
                <w:sz w:val="24"/>
                <w:szCs w:val="24"/>
              </w:rPr>
            </w:pPr>
          </w:p>
        </w:tc>
        <w:tc>
          <w:tcPr>
            <w:tcW w:w="1568" w:type="dxa"/>
            <w:gridSpan w:val="3"/>
            <w:noWrap w:val="0"/>
            <w:vAlign w:val="center"/>
          </w:tcPr>
          <w:p w14:paraId="60A759A8">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意向2</w:t>
            </w:r>
          </w:p>
        </w:tc>
        <w:tc>
          <w:tcPr>
            <w:tcW w:w="3812" w:type="dxa"/>
            <w:gridSpan w:val="9"/>
            <w:noWrap w:val="0"/>
            <w:vAlign w:val="center"/>
          </w:tcPr>
          <w:p w14:paraId="0262C2D6">
            <w:pPr>
              <w:jc w:val="center"/>
              <w:rPr>
                <w:rFonts w:hint="eastAsia" w:ascii="仿宋_GB2312" w:hAnsi="仿宋_GB2312" w:eastAsia="仿宋_GB2312" w:cs="仿宋_GB2312"/>
                <w:b w:val="0"/>
                <w:bCs w:val="0"/>
                <w:kern w:val="0"/>
                <w:sz w:val="24"/>
                <w:szCs w:val="24"/>
              </w:rPr>
            </w:pPr>
          </w:p>
        </w:tc>
        <w:tc>
          <w:tcPr>
            <w:tcW w:w="2004" w:type="dxa"/>
            <w:vMerge w:val="continue"/>
            <w:noWrap w:val="0"/>
            <w:vAlign w:val="center"/>
          </w:tcPr>
          <w:p w14:paraId="5D8A02E5">
            <w:pPr>
              <w:widowControl/>
              <w:jc w:val="left"/>
              <w:rPr>
                <w:rFonts w:hint="eastAsia" w:ascii="仿宋_GB2312" w:hAnsi="仿宋_GB2312" w:eastAsia="仿宋_GB2312" w:cs="仿宋_GB2312"/>
                <w:b w:val="0"/>
                <w:bCs w:val="0"/>
                <w:kern w:val="0"/>
                <w:sz w:val="24"/>
                <w:szCs w:val="24"/>
              </w:rPr>
            </w:pPr>
          </w:p>
        </w:tc>
      </w:tr>
      <w:tr w14:paraId="51CA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3" w:type="dxa"/>
            <w:vMerge w:val="continue"/>
            <w:noWrap w:val="0"/>
            <w:vAlign w:val="center"/>
          </w:tcPr>
          <w:p w14:paraId="43B342D0">
            <w:pPr>
              <w:widowControl/>
              <w:jc w:val="left"/>
              <w:rPr>
                <w:rFonts w:hint="eastAsia" w:ascii="仿宋_GB2312" w:hAnsi="仿宋_GB2312" w:eastAsia="仿宋_GB2312" w:cs="仿宋_GB2312"/>
                <w:b w:val="0"/>
                <w:bCs w:val="0"/>
                <w:kern w:val="0"/>
                <w:sz w:val="24"/>
                <w:szCs w:val="24"/>
              </w:rPr>
            </w:pPr>
          </w:p>
        </w:tc>
        <w:tc>
          <w:tcPr>
            <w:tcW w:w="847" w:type="dxa"/>
            <w:vMerge w:val="continue"/>
            <w:noWrap w:val="0"/>
            <w:vAlign w:val="center"/>
          </w:tcPr>
          <w:p w14:paraId="28CF85AB">
            <w:pPr>
              <w:widowControl/>
              <w:jc w:val="left"/>
              <w:rPr>
                <w:rFonts w:hint="eastAsia" w:ascii="仿宋_GB2312" w:hAnsi="仿宋_GB2312" w:eastAsia="仿宋_GB2312" w:cs="仿宋_GB2312"/>
                <w:b w:val="0"/>
                <w:bCs w:val="0"/>
                <w:kern w:val="0"/>
                <w:sz w:val="24"/>
                <w:szCs w:val="24"/>
              </w:rPr>
            </w:pPr>
          </w:p>
        </w:tc>
        <w:tc>
          <w:tcPr>
            <w:tcW w:w="1382" w:type="dxa"/>
            <w:vMerge w:val="continue"/>
            <w:noWrap w:val="0"/>
            <w:vAlign w:val="center"/>
          </w:tcPr>
          <w:p w14:paraId="520839FE">
            <w:pPr>
              <w:widowControl/>
              <w:jc w:val="left"/>
              <w:rPr>
                <w:rFonts w:hint="eastAsia" w:ascii="仿宋_GB2312" w:hAnsi="仿宋_GB2312" w:eastAsia="仿宋_GB2312" w:cs="仿宋_GB2312"/>
                <w:b w:val="0"/>
                <w:bCs w:val="0"/>
                <w:kern w:val="0"/>
                <w:sz w:val="24"/>
                <w:szCs w:val="24"/>
              </w:rPr>
            </w:pPr>
          </w:p>
        </w:tc>
        <w:tc>
          <w:tcPr>
            <w:tcW w:w="1568" w:type="dxa"/>
            <w:gridSpan w:val="3"/>
            <w:noWrap w:val="0"/>
            <w:vAlign w:val="center"/>
          </w:tcPr>
          <w:p w14:paraId="7685954E">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意向3</w:t>
            </w:r>
          </w:p>
        </w:tc>
        <w:tc>
          <w:tcPr>
            <w:tcW w:w="3812" w:type="dxa"/>
            <w:gridSpan w:val="9"/>
            <w:noWrap w:val="0"/>
            <w:vAlign w:val="center"/>
          </w:tcPr>
          <w:p w14:paraId="108B4454">
            <w:pPr>
              <w:jc w:val="center"/>
              <w:rPr>
                <w:rFonts w:hint="eastAsia" w:ascii="仿宋_GB2312" w:hAnsi="仿宋_GB2312" w:eastAsia="仿宋_GB2312" w:cs="仿宋_GB2312"/>
                <w:b w:val="0"/>
                <w:bCs w:val="0"/>
                <w:kern w:val="0"/>
                <w:sz w:val="24"/>
                <w:szCs w:val="24"/>
              </w:rPr>
            </w:pPr>
          </w:p>
        </w:tc>
        <w:tc>
          <w:tcPr>
            <w:tcW w:w="2004" w:type="dxa"/>
            <w:vMerge w:val="continue"/>
            <w:noWrap w:val="0"/>
            <w:vAlign w:val="center"/>
          </w:tcPr>
          <w:p w14:paraId="48744013">
            <w:pPr>
              <w:widowControl/>
              <w:jc w:val="left"/>
              <w:rPr>
                <w:rFonts w:hint="eastAsia" w:ascii="仿宋_GB2312" w:hAnsi="仿宋_GB2312" w:eastAsia="仿宋_GB2312" w:cs="仿宋_GB2312"/>
                <w:b w:val="0"/>
                <w:bCs w:val="0"/>
                <w:kern w:val="0"/>
                <w:sz w:val="24"/>
                <w:szCs w:val="24"/>
              </w:rPr>
            </w:pPr>
          </w:p>
        </w:tc>
      </w:tr>
      <w:tr w14:paraId="27FA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3307" w:type="dxa"/>
            <w:gridSpan w:val="4"/>
            <w:noWrap w:val="0"/>
            <w:vAlign w:val="center"/>
          </w:tcPr>
          <w:p w14:paraId="05073759">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录取学校</w:t>
            </w:r>
            <w:r>
              <w:rPr>
                <w:rFonts w:hint="eastAsia" w:ascii="仿宋_GB2312" w:hAnsi="仿宋_GB2312" w:eastAsia="仿宋_GB2312" w:cs="仿宋_GB2312"/>
                <w:b w:val="0"/>
                <w:bCs w:val="0"/>
                <w:kern w:val="0"/>
                <w:sz w:val="24"/>
                <w:szCs w:val="24"/>
              </w:rPr>
              <w:t xml:space="preserve">意见          </w:t>
            </w:r>
          </w:p>
        </w:tc>
        <w:tc>
          <w:tcPr>
            <w:tcW w:w="3375" w:type="dxa"/>
            <w:gridSpan w:val="7"/>
            <w:noWrap w:val="0"/>
            <w:vAlign w:val="center"/>
          </w:tcPr>
          <w:p w14:paraId="47FE51B8">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类别主管部门意见</w:t>
            </w:r>
          </w:p>
        </w:tc>
        <w:tc>
          <w:tcPr>
            <w:tcW w:w="3364" w:type="dxa"/>
            <w:gridSpan w:val="5"/>
            <w:noWrap w:val="0"/>
            <w:vAlign w:val="center"/>
          </w:tcPr>
          <w:p w14:paraId="668A13D2">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教育主管部门意见            </w:t>
            </w:r>
          </w:p>
        </w:tc>
      </w:tr>
      <w:tr w14:paraId="3072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3" w:hRule="atLeast"/>
          <w:jc w:val="center"/>
        </w:trPr>
        <w:tc>
          <w:tcPr>
            <w:tcW w:w="3307" w:type="dxa"/>
            <w:gridSpan w:val="4"/>
            <w:noWrap w:val="0"/>
            <w:vAlign w:val="center"/>
          </w:tcPr>
          <w:p w14:paraId="22DE9B3D">
            <w:pPr>
              <w:widowControl/>
              <w:jc w:val="center"/>
              <w:rPr>
                <w:rFonts w:hint="eastAsia" w:ascii="仿宋_GB2312" w:hAnsi="仿宋_GB2312" w:eastAsia="仿宋_GB2312" w:cs="仿宋_GB2312"/>
                <w:b w:val="0"/>
                <w:bCs w:val="0"/>
                <w:kern w:val="0"/>
                <w:sz w:val="24"/>
                <w:szCs w:val="24"/>
              </w:rPr>
            </w:pPr>
          </w:p>
          <w:p w14:paraId="108B8797">
            <w:pPr>
              <w:widowControl/>
              <w:jc w:val="center"/>
              <w:rPr>
                <w:rFonts w:hint="eastAsia" w:ascii="仿宋_GB2312" w:hAnsi="仿宋_GB2312" w:eastAsia="仿宋_GB2312" w:cs="仿宋_GB2312"/>
                <w:b w:val="0"/>
                <w:bCs w:val="0"/>
                <w:kern w:val="0"/>
                <w:sz w:val="24"/>
                <w:szCs w:val="24"/>
              </w:rPr>
            </w:pPr>
          </w:p>
          <w:p w14:paraId="69E5C24E">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年  月  日</w:t>
            </w:r>
          </w:p>
        </w:tc>
        <w:tc>
          <w:tcPr>
            <w:tcW w:w="3375" w:type="dxa"/>
            <w:gridSpan w:val="7"/>
            <w:noWrap w:val="0"/>
            <w:vAlign w:val="center"/>
          </w:tcPr>
          <w:p w14:paraId="2D7AEFC3">
            <w:pPr>
              <w:widowControl/>
              <w:jc w:val="center"/>
              <w:rPr>
                <w:rFonts w:hint="eastAsia" w:ascii="仿宋_GB2312" w:hAnsi="仿宋_GB2312" w:eastAsia="仿宋_GB2312" w:cs="仿宋_GB2312"/>
                <w:b w:val="0"/>
                <w:bCs w:val="0"/>
                <w:kern w:val="0"/>
                <w:sz w:val="24"/>
                <w:szCs w:val="24"/>
              </w:rPr>
            </w:pPr>
          </w:p>
          <w:p w14:paraId="5FB06CF3">
            <w:pPr>
              <w:widowControl/>
              <w:jc w:val="center"/>
              <w:rPr>
                <w:rFonts w:hint="eastAsia" w:ascii="仿宋_GB2312" w:hAnsi="仿宋_GB2312" w:eastAsia="仿宋_GB2312" w:cs="仿宋_GB2312"/>
                <w:b w:val="0"/>
                <w:bCs w:val="0"/>
                <w:kern w:val="0"/>
                <w:sz w:val="24"/>
                <w:szCs w:val="24"/>
              </w:rPr>
            </w:pPr>
          </w:p>
          <w:p w14:paraId="13AD70BA">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年  月  日</w:t>
            </w:r>
          </w:p>
        </w:tc>
        <w:tc>
          <w:tcPr>
            <w:tcW w:w="3364" w:type="dxa"/>
            <w:gridSpan w:val="5"/>
            <w:noWrap w:val="0"/>
            <w:vAlign w:val="center"/>
          </w:tcPr>
          <w:p w14:paraId="38F791DB">
            <w:pPr>
              <w:widowControl/>
              <w:jc w:val="center"/>
              <w:rPr>
                <w:rFonts w:hint="eastAsia" w:ascii="仿宋_GB2312" w:hAnsi="仿宋_GB2312" w:eastAsia="仿宋_GB2312" w:cs="仿宋_GB2312"/>
                <w:b w:val="0"/>
                <w:bCs w:val="0"/>
                <w:kern w:val="0"/>
                <w:sz w:val="24"/>
                <w:szCs w:val="24"/>
              </w:rPr>
            </w:pPr>
          </w:p>
          <w:p w14:paraId="2EE7B98D">
            <w:pPr>
              <w:widowControl/>
              <w:jc w:val="center"/>
              <w:rPr>
                <w:rFonts w:hint="eastAsia" w:ascii="仿宋_GB2312" w:hAnsi="仿宋_GB2312" w:eastAsia="仿宋_GB2312" w:cs="仿宋_GB2312"/>
                <w:b w:val="0"/>
                <w:bCs w:val="0"/>
                <w:kern w:val="0"/>
                <w:sz w:val="24"/>
                <w:szCs w:val="24"/>
              </w:rPr>
            </w:pPr>
          </w:p>
          <w:p w14:paraId="57F01533">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年  月  日</w:t>
            </w:r>
          </w:p>
        </w:tc>
      </w:tr>
    </w:tbl>
    <w:p w14:paraId="54F91459">
      <w:pPr>
        <w:widowControl/>
        <w:spacing w:line="560" w:lineRule="exact"/>
        <w:rPr>
          <w:rFonts w:ascii="黑体" w:hAnsi="黑体" w:eastAsia="黑体" w:cs="黑体"/>
          <w:sz w:val="32"/>
          <w:szCs w:val="32"/>
        </w:rPr>
      </w:pPr>
      <w:r>
        <w:rPr>
          <w:rFonts w:hint="eastAsia" w:ascii="黑体" w:hAnsi="黑体" w:eastAsia="黑体" w:cs="黑体"/>
          <w:sz w:val="32"/>
          <w:szCs w:val="32"/>
        </w:rPr>
        <w:t>附件4</w:t>
      </w:r>
    </w:p>
    <w:p w14:paraId="0EC695A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2026</w:t>
      </w:r>
      <w:r>
        <w:rPr>
          <w:rFonts w:hint="eastAsia" w:ascii="方正小标宋简体" w:hAnsi="方正小标宋简体" w:eastAsia="方正小标宋简体" w:cs="方正小标宋简体"/>
          <w:sz w:val="36"/>
          <w:szCs w:val="36"/>
        </w:rPr>
        <w:t>年洛江区小升初第三批招生对象报名登记表</w:t>
      </w:r>
    </w:p>
    <w:p w14:paraId="2ED2A061">
      <w:pPr>
        <w:rPr>
          <w:rFonts w:hint="eastAsia" w:ascii="黑体" w:hAnsi="黑体" w:eastAsia="黑体" w:cs="黑体"/>
          <w:sz w:val="28"/>
          <w:szCs w:val="28"/>
        </w:rPr>
      </w:pPr>
      <w:r>
        <w:rPr>
          <w:rFonts w:hint="eastAsia" w:ascii="黑体" w:hAnsi="黑体" w:eastAsia="黑体" w:cs="黑体"/>
          <w:sz w:val="28"/>
          <w:szCs w:val="28"/>
        </w:rPr>
        <w:t xml:space="preserve">                   　　　　　　　　　　　　　 报名号</w:t>
      </w:r>
    </w:p>
    <w:tbl>
      <w:tblPr>
        <w:tblStyle w:val="8"/>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6"/>
        <w:gridCol w:w="1188"/>
        <w:gridCol w:w="545"/>
        <w:gridCol w:w="169"/>
        <w:gridCol w:w="618"/>
        <w:gridCol w:w="825"/>
        <w:gridCol w:w="495"/>
        <w:gridCol w:w="1050"/>
        <w:gridCol w:w="90"/>
        <w:gridCol w:w="192"/>
        <w:gridCol w:w="1293"/>
        <w:gridCol w:w="300"/>
        <w:gridCol w:w="1485"/>
      </w:tblGrid>
      <w:tr w14:paraId="0ADC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66" w:type="dxa"/>
            <w:noWrap w:val="0"/>
            <w:vAlign w:val="center"/>
          </w:tcPr>
          <w:p w14:paraId="57FD6D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姓名</w:t>
            </w:r>
          </w:p>
        </w:tc>
        <w:tc>
          <w:tcPr>
            <w:tcW w:w="1974" w:type="dxa"/>
            <w:gridSpan w:val="2"/>
            <w:noWrap w:val="0"/>
            <w:vAlign w:val="center"/>
          </w:tcPr>
          <w:p w14:paraId="54C63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714" w:type="dxa"/>
            <w:gridSpan w:val="2"/>
            <w:noWrap w:val="0"/>
            <w:vAlign w:val="center"/>
          </w:tcPr>
          <w:p w14:paraId="3ABA6343">
            <w:pPr>
              <w:keepNext w:val="0"/>
              <w:keepLines w:val="0"/>
              <w:pageBreakBefore w:val="0"/>
              <w:widowControl w:val="0"/>
              <w:kinsoku/>
              <w:wordWrap/>
              <w:overflowPunct/>
              <w:topLinePunct w:val="0"/>
              <w:autoSpaceDE/>
              <w:autoSpaceDN/>
              <w:bidi w:val="0"/>
              <w:adjustRightInd/>
              <w:snapToGrid/>
              <w:spacing w:line="360" w:lineRule="exact"/>
              <w:ind w:left="-8" w:leftChars="-51" w:hanging="99" w:hangingChars="45"/>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性别</w:t>
            </w:r>
          </w:p>
        </w:tc>
        <w:tc>
          <w:tcPr>
            <w:tcW w:w="618" w:type="dxa"/>
            <w:noWrap w:val="0"/>
            <w:vAlign w:val="center"/>
          </w:tcPr>
          <w:p w14:paraId="1BA9B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825" w:type="dxa"/>
            <w:noWrap w:val="0"/>
            <w:vAlign w:val="center"/>
          </w:tcPr>
          <w:p w14:paraId="3304B7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民族</w:t>
            </w:r>
          </w:p>
        </w:tc>
        <w:tc>
          <w:tcPr>
            <w:tcW w:w="495" w:type="dxa"/>
            <w:noWrap w:val="0"/>
            <w:vAlign w:val="center"/>
          </w:tcPr>
          <w:p w14:paraId="77AFD9F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2"/>
              </w:rPr>
            </w:pPr>
          </w:p>
        </w:tc>
        <w:tc>
          <w:tcPr>
            <w:tcW w:w="1050" w:type="dxa"/>
            <w:noWrap w:val="0"/>
            <w:vAlign w:val="center"/>
          </w:tcPr>
          <w:p w14:paraId="4D97F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出生</w:t>
            </w:r>
          </w:p>
          <w:p w14:paraId="3B3012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22"/>
              </w:rPr>
              <w:t>年月</w:t>
            </w:r>
          </w:p>
          <w:p w14:paraId="569A9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575" w:type="dxa"/>
            <w:gridSpan w:val="3"/>
            <w:noWrap w:val="0"/>
            <w:vAlign w:val="center"/>
          </w:tcPr>
          <w:p w14:paraId="27A7CC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年    月</w:t>
            </w:r>
          </w:p>
        </w:tc>
        <w:tc>
          <w:tcPr>
            <w:tcW w:w="1785" w:type="dxa"/>
            <w:gridSpan w:val="2"/>
            <w:vMerge w:val="restart"/>
            <w:noWrap w:val="0"/>
            <w:vAlign w:val="center"/>
          </w:tcPr>
          <w:p w14:paraId="46004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相  片</w:t>
            </w:r>
          </w:p>
        </w:tc>
      </w:tr>
      <w:tr w14:paraId="22F8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452" w:type="dxa"/>
            <w:gridSpan w:val="2"/>
            <w:noWrap w:val="0"/>
            <w:vAlign w:val="center"/>
          </w:tcPr>
          <w:p w14:paraId="0D5AA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身份证件号</w:t>
            </w:r>
          </w:p>
        </w:tc>
        <w:tc>
          <w:tcPr>
            <w:tcW w:w="2520" w:type="dxa"/>
            <w:gridSpan w:val="4"/>
            <w:noWrap w:val="0"/>
            <w:vAlign w:val="center"/>
          </w:tcPr>
          <w:p w14:paraId="3278EA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320" w:type="dxa"/>
            <w:gridSpan w:val="2"/>
            <w:noWrap w:val="0"/>
            <w:vAlign w:val="center"/>
          </w:tcPr>
          <w:p w14:paraId="0B15EE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r>
              <w:rPr>
                <w:rFonts w:hint="eastAsia" w:ascii="仿宋_GB2312" w:hAnsi="仿宋_GB2312" w:eastAsia="仿宋_GB2312" w:cs="仿宋_GB2312"/>
                <w:sz w:val="22"/>
              </w:rPr>
              <w:t>毕业学校</w:t>
            </w:r>
          </w:p>
        </w:tc>
        <w:tc>
          <w:tcPr>
            <w:tcW w:w="2625" w:type="dxa"/>
            <w:gridSpan w:val="4"/>
            <w:noWrap w:val="0"/>
            <w:vAlign w:val="center"/>
          </w:tcPr>
          <w:p w14:paraId="64E8C1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785" w:type="dxa"/>
            <w:gridSpan w:val="2"/>
            <w:vMerge w:val="continue"/>
            <w:noWrap w:val="0"/>
            <w:vAlign w:val="center"/>
          </w:tcPr>
          <w:p w14:paraId="0F5B2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r>
      <w:tr w14:paraId="212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452" w:type="dxa"/>
            <w:gridSpan w:val="2"/>
            <w:noWrap w:val="0"/>
            <w:vAlign w:val="center"/>
          </w:tcPr>
          <w:p w14:paraId="095665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szCs w:val="21"/>
              </w:rPr>
              <w:t>全国学籍号</w:t>
            </w:r>
          </w:p>
        </w:tc>
        <w:tc>
          <w:tcPr>
            <w:tcW w:w="2520" w:type="dxa"/>
            <w:gridSpan w:val="4"/>
            <w:noWrap w:val="0"/>
            <w:vAlign w:val="center"/>
          </w:tcPr>
          <w:p w14:paraId="35399F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320" w:type="dxa"/>
            <w:gridSpan w:val="2"/>
            <w:noWrap w:val="0"/>
            <w:vAlign w:val="center"/>
          </w:tcPr>
          <w:p w14:paraId="6F868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联系电话</w:t>
            </w:r>
          </w:p>
        </w:tc>
        <w:tc>
          <w:tcPr>
            <w:tcW w:w="2625" w:type="dxa"/>
            <w:gridSpan w:val="4"/>
            <w:noWrap w:val="0"/>
            <w:vAlign w:val="center"/>
          </w:tcPr>
          <w:p w14:paraId="1861D0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785" w:type="dxa"/>
            <w:gridSpan w:val="2"/>
            <w:vMerge w:val="continue"/>
            <w:noWrap w:val="0"/>
            <w:vAlign w:val="center"/>
          </w:tcPr>
          <w:p w14:paraId="2DAC4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r>
      <w:tr w14:paraId="3C61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452" w:type="dxa"/>
            <w:gridSpan w:val="2"/>
            <w:noWrap w:val="0"/>
            <w:vAlign w:val="center"/>
          </w:tcPr>
          <w:p w14:paraId="1B3E71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现居住地址</w:t>
            </w:r>
          </w:p>
        </w:tc>
        <w:tc>
          <w:tcPr>
            <w:tcW w:w="3840" w:type="dxa"/>
            <w:gridSpan w:val="6"/>
            <w:noWrap w:val="0"/>
            <w:vAlign w:val="center"/>
          </w:tcPr>
          <w:p w14:paraId="57ABAD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140" w:type="dxa"/>
            <w:gridSpan w:val="2"/>
            <w:noWrap w:val="0"/>
            <w:vAlign w:val="center"/>
          </w:tcPr>
          <w:p w14:paraId="07D231F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居住证签发时间</w:t>
            </w:r>
          </w:p>
        </w:tc>
        <w:tc>
          <w:tcPr>
            <w:tcW w:w="1485" w:type="dxa"/>
            <w:gridSpan w:val="2"/>
            <w:noWrap w:val="0"/>
            <w:vAlign w:val="center"/>
          </w:tcPr>
          <w:p w14:paraId="7EF459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szCs w:val="21"/>
              </w:rPr>
            </w:pPr>
          </w:p>
        </w:tc>
        <w:tc>
          <w:tcPr>
            <w:tcW w:w="1785" w:type="dxa"/>
            <w:gridSpan w:val="2"/>
            <w:vMerge w:val="continue"/>
            <w:noWrap w:val="0"/>
            <w:vAlign w:val="center"/>
          </w:tcPr>
          <w:p w14:paraId="172FB0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r>
      <w:tr w14:paraId="3A88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restart"/>
            <w:noWrap w:val="0"/>
            <w:vAlign w:val="center"/>
          </w:tcPr>
          <w:p w14:paraId="6E0EB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户籍所在地</w:t>
            </w:r>
          </w:p>
        </w:tc>
        <w:tc>
          <w:tcPr>
            <w:tcW w:w="1733" w:type="dxa"/>
            <w:gridSpan w:val="2"/>
            <w:tcBorders>
              <w:bottom w:val="single" w:color="auto" w:sz="4" w:space="0"/>
            </w:tcBorders>
            <w:noWrap w:val="0"/>
            <w:vAlign w:val="center"/>
          </w:tcPr>
          <w:p w14:paraId="095275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省</w:t>
            </w:r>
          </w:p>
        </w:tc>
        <w:tc>
          <w:tcPr>
            <w:tcW w:w="1612" w:type="dxa"/>
            <w:gridSpan w:val="3"/>
            <w:tcBorders>
              <w:bottom w:val="single" w:color="auto" w:sz="4" w:space="0"/>
            </w:tcBorders>
            <w:noWrap w:val="0"/>
            <w:vAlign w:val="center"/>
          </w:tcPr>
          <w:p w14:paraId="301247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市</w:t>
            </w:r>
          </w:p>
        </w:tc>
        <w:tc>
          <w:tcPr>
            <w:tcW w:w="1827" w:type="dxa"/>
            <w:gridSpan w:val="4"/>
            <w:tcBorders>
              <w:bottom w:val="single" w:color="auto" w:sz="4" w:space="0"/>
            </w:tcBorders>
            <w:noWrap w:val="0"/>
            <w:vAlign w:val="center"/>
          </w:tcPr>
          <w:p w14:paraId="434F7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县（市、区）</w:t>
            </w:r>
          </w:p>
        </w:tc>
        <w:tc>
          <w:tcPr>
            <w:tcW w:w="1593" w:type="dxa"/>
            <w:gridSpan w:val="2"/>
            <w:tcBorders>
              <w:bottom w:val="single" w:color="auto" w:sz="4" w:space="0"/>
            </w:tcBorders>
            <w:noWrap w:val="0"/>
            <w:vAlign w:val="center"/>
          </w:tcPr>
          <w:p w14:paraId="63DE62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乡镇（街道）</w:t>
            </w:r>
          </w:p>
        </w:tc>
        <w:tc>
          <w:tcPr>
            <w:tcW w:w="1485" w:type="dxa"/>
            <w:tcBorders>
              <w:bottom w:val="single" w:color="auto" w:sz="4" w:space="0"/>
            </w:tcBorders>
            <w:noWrap w:val="0"/>
            <w:vAlign w:val="center"/>
          </w:tcPr>
          <w:p w14:paraId="6F91CB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村（社区）</w:t>
            </w:r>
          </w:p>
        </w:tc>
      </w:tr>
      <w:tr w14:paraId="160E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noWrap w:val="0"/>
            <w:vAlign w:val="center"/>
          </w:tcPr>
          <w:p w14:paraId="5E6D0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733" w:type="dxa"/>
            <w:gridSpan w:val="2"/>
            <w:tcBorders>
              <w:bottom w:val="single" w:color="auto" w:sz="4" w:space="0"/>
            </w:tcBorders>
            <w:noWrap w:val="0"/>
            <w:vAlign w:val="center"/>
          </w:tcPr>
          <w:p w14:paraId="40B15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612" w:type="dxa"/>
            <w:gridSpan w:val="3"/>
            <w:tcBorders>
              <w:bottom w:val="single" w:color="auto" w:sz="4" w:space="0"/>
            </w:tcBorders>
            <w:noWrap w:val="0"/>
            <w:vAlign w:val="center"/>
          </w:tcPr>
          <w:p w14:paraId="2658E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827" w:type="dxa"/>
            <w:gridSpan w:val="4"/>
            <w:tcBorders>
              <w:bottom w:val="single" w:color="auto" w:sz="4" w:space="0"/>
            </w:tcBorders>
            <w:noWrap w:val="0"/>
            <w:vAlign w:val="center"/>
          </w:tcPr>
          <w:p w14:paraId="6E935F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593" w:type="dxa"/>
            <w:gridSpan w:val="2"/>
            <w:tcBorders>
              <w:bottom w:val="single" w:color="auto" w:sz="4" w:space="0"/>
            </w:tcBorders>
            <w:noWrap w:val="0"/>
            <w:vAlign w:val="center"/>
          </w:tcPr>
          <w:p w14:paraId="3964C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485" w:type="dxa"/>
            <w:tcBorders>
              <w:bottom w:val="single" w:color="auto" w:sz="4" w:space="0"/>
            </w:tcBorders>
            <w:noWrap w:val="0"/>
            <w:vAlign w:val="center"/>
          </w:tcPr>
          <w:p w14:paraId="459AF1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r>
      <w:tr w14:paraId="2E92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1452" w:type="dxa"/>
            <w:gridSpan w:val="2"/>
            <w:vMerge w:val="restart"/>
            <w:noWrap w:val="0"/>
            <w:vAlign w:val="center"/>
          </w:tcPr>
          <w:p w14:paraId="6F179B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现居住地</w:t>
            </w:r>
          </w:p>
        </w:tc>
        <w:tc>
          <w:tcPr>
            <w:tcW w:w="1733" w:type="dxa"/>
            <w:gridSpan w:val="2"/>
            <w:tcBorders>
              <w:bottom w:val="single" w:color="auto" w:sz="4" w:space="0"/>
            </w:tcBorders>
            <w:noWrap w:val="0"/>
            <w:vAlign w:val="center"/>
          </w:tcPr>
          <w:p w14:paraId="68EA21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省</w:t>
            </w:r>
          </w:p>
        </w:tc>
        <w:tc>
          <w:tcPr>
            <w:tcW w:w="1612" w:type="dxa"/>
            <w:gridSpan w:val="3"/>
            <w:tcBorders>
              <w:bottom w:val="single" w:color="auto" w:sz="4" w:space="0"/>
            </w:tcBorders>
            <w:noWrap w:val="0"/>
            <w:vAlign w:val="center"/>
          </w:tcPr>
          <w:p w14:paraId="77C5C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市</w:t>
            </w:r>
          </w:p>
        </w:tc>
        <w:tc>
          <w:tcPr>
            <w:tcW w:w="1827" w:type="dxa"/>
            <w:gridSpan w:val="4"/>
            <w:tcBorders>
              <w:bottom w:val="single" w:color="auto" w:sz="4" w:space="0"/>
            </w:tcBorders>
            <w:noWrap w:val="0"/>
            <w:vAlign w:val="center"/>
          </w:tcPr>
          <w:p w14:paraId="3870ED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县（市、区）</w:t>
            </w:r>
          </w:p>
        </w:tc>
        <w:tc>
          <w:tcPr>
            <w:tcW w:w="1593" w:type="dxa"/>
            <w:gridSpan w:val="2"/>
            <w:tcBorders>
              <w:bottom w:val="single" w:color="auto" w:sz="4" w:space="0"/>
            </w:tcBorders>
            <w:noWrap w:val="0"/>
            <w:vAlign w:val="center"/>
          </w:tcPr>
          <w:p w14:paraId="49E960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乡镇（街道）</w:t>
            </w:r>
          </w:p>
        </w:tc>
        <w:tc>
          <w:tcPr>
            <w:tcW w:w="1485" w:type="dxa"/>
            <w:tcBorders>
              <w:bottom w:val="single" w:color="auto" w:sz="4" w:space="0"/>
            </w:tcBorders>
            <w:noWrap w:val="0"/>
            <w:vAlign w:val="center"/>
          </w:tcPr>
          <w:p w14:paraId="5DAADC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村（社区）</w:t>
            </w:r>
          </w:p>
        </w:tc>
      </w:tr>
      <w:tr w14:paraId="57EE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noWrap w:val="0"/>
            <w:vAlign w:val="center"/>
          </w:tcPr>
          <w:p w14:paraId="44F0E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733" w:type="dxa"/>
            <w:gridSpan w:val="2"/>
            <w:tcBorders>
              <w:bottom w:val="single" w:color="auto" w:sz="4" w:space="0"/>
            </w:tcBorders>
            <w:noWrap w:val="0"/>
            <w:vAlign w:val="center"/>
          </w:tcPr>
          <w:p w14:paraId="4280BB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612" w:type="dxa"/>
            <w:gridSpan w:val="3"/>
            <w:tcBorders>
              <w:bottom w:val="single" w:color="auto" w:sz="4" w:space="0"/>
            </w:tcBorders>
            <w:noWrap w:val="0"/>
            <w:vAlign w:val="center"/>
          </w:tcPr>
          <w:p w14:paraId="75B323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827" w:type="dxa"/>
            <w:gridSpan w:val="4"/>
            <w:tcBorders>
              <w:bottom w:val="single" w:color="auto" w:sz="4" w:space="0"/>
            </w:tcBorders>
            <w:noWrap w:val="0"/>
            <w:vAlign w:val="center"/>
          </w:tcPr>
          <w:p w14:paraId="164343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593" w:type="dxa"/>
            <w:gridSpan w:val="2"/>
            <w:tcBorders>
              <w:bottom w:val="single" w:color="auto" w:sz="4" w:space="0"/>
            </w:tcBorders>
            <w:noWrap w:val="0"/>
            <w:vAlign w:val="center"/>
          </w:tcPr>
          <w:p w14:paraId="69A080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485" w:type="dxa"/>
            <w:tcBorders>
              <w:bottom w:val="single" w:color="auto" w:sz="4" w:space="0"/>
            </w:tcBorders>
            <w:noWrap w:val="0"/>
            <w:vAlign w:val="center"/>
          </w:tcPr>
          <w:p w14:paraId="082901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r>
      <w:tr w14:paraId="2CC7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3185" w:type="dxa"/>
            <w:gridSpan w:val="4"/>
            <w:noWrap w:val="0"/>
            <w:vAlign w:val="center"/>
          </w:tcPr>
          <w:p w14:paraId="5DF6E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是否为区内跨片区就学</w:t>
            </w:r>
          </w:p>
        </w:tc>
        <w:tc>
          <w:tcPr>
            <w:tcW w:w="1612" w:type="dxa"/>
            <w:gridSpan w:val="3"/>
            <w:noWrap w:val="0"/>
            <w:vAlign w:val="center"/>
          </w:tcPr>
          <w:p w14:paraId="3AA8D6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c>
          <w:tcPr>
            <w:tcW w:w="1827" w:type="dxa"/>
            <w:gridSpan w:val="4"/>
            <w:noWrap w:val="0"/>
            <w:vAlign w:val="center"/>
          </w:tcPr>
          <w:p w14:paraId="1B75E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原对口直升中学</w:t>
            </w:r>
          </w:p>
        </w:tc>
        <w:tc>
          <w:tcPr>
            <w:tcW w:w="3078" w:type="dxa"/>
            <w:gridSpan w:val="3"/>
            <w:noWrap w:val="0"/>
            <w:vAlign w:val="center"/>
          </w:tcPr>
          <w:p w14:paraId="638257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r>
      <w:tr w14:paraId="45B5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702" w:type="dxa"/>
            <w:gridSpan w:val="14"/>
            <w:noWrap w:val="0"/>
            <w:vAlign w:val="center"/>
          </w:tcPr>
          <w:p w14:paraId="099AD6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b/>
                <w:sz w:val="28"/>
              </w:rPr>
              <w:t>就学志愿</w:t>
            </w:r>
          </w:p>
        </w:tc>
      </w:tr>
      <w:tr w14:paraId="61E0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1452" w:type="dxa"/>
            <w:gridSpan w:val="2"/>
            <w:noWrap w:val="0"/>
            <w:vAlign w:val="center"/>
          </w:tcPr>
          <w:p w14:paraId="308BF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居住地就近入学初中</w:t>
            </w:r>
          </w:p>
        </w:tc>
        <w:tc>
          <w:tcPr>
            <w:tcW w:w="1733" w:type="dxa"/>
            <w:gridSpan w:val="2"/>
            <w:noWrap w:val="0"/>
            <w:vAlign w:val="center"/>
          </w:tcPr>
          <w:p w14:paraId="15DD9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p>
        </w:tc>
        <w:tc>
          <w:tcPr>
            <w:tcW w:w="1612" w:type="dxa"/>
            <w:gridSpan w:val="3"/>
            <w:noWrap w:val="0"/>
            <w:vAlign w:val="center"/>
          </w:tcPr>
          <w:p w14:paraId="5AC097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备选志愿1</w:t>
            </w:r>
          </w:p>
        </w:tc>
        <w:tc>
          <w:tcPr>
            <w:tcW w:w="1827" w:type="dxa"/>
            <w:gridSpan w:val="4"/>
            <w:noWrap w:val="0"/>
            <w:vAlign w:val="center"/>
          </w:tcPr>
          <w:p w14:paraId="2AE737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c>
          <w:tcPr>
            <w:tcW w:w="1593" w:type="dxa"/>
            <w:gridSpan w:val="2"/>
            <w:noWrap w:val="0"/>
            <w:vAlign w:val="center"/>
          </w:tcPr>
          <w:p w14:paraId="52459A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备选志愿2</w:t>
            </w:r>
          </w:p>
        </w:tc>
        <w:tc>
          <w:tcPr>
            <w:tcW w:w="1485" w:type="dxa"/>
            <w:noWrap w:val="0"/>
            <w:vAlign w:val="center"/>
          </w:tcPr>
          <w:p w14:paraId="7785ED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r>
      <w:tr w14:paraId="551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exact"/>
        </w:trPr>
        <w:tc>
          <w:tcPr>
            <w:tcW w:w="4797" w:type="dxa"/>
            <w:gridSpan w:val="7"/>
            <w:noWrap w:val="0"/>
            <w:vAlign w:val="center"/>
          </w:tcPr>
          <w:p w14:paraId="18209C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p w14:paraId="405FC9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学校意见：</w:t>
            </w:r>
          </w:p>
          <w:p w14:paraId="26DDDA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盖章</w:t>
            </w:r>
          </w:p>
          <w:p w14:paraId="4657CE2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xml:space="preserve">  年  月  日</w:t>
            </w:r>
          </w:p>
          <w:p w14:paraId="277AC8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c>
          <w:tcPr>
            <w:tcW w:w="4905" w:type="dxa"/>
            <w:gridSpan w:val="7"/>
            <w:noWrap w:val="0"/>
            <w:vAlign w:val="center"/>
          </w:tcPr>
          <w:p w14:paraId="7AE66A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p w14:paraId="045BB3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区教育局意见：</w:t>
            </w:r>
          </w:p>
          <w:p w14:paraId="64ADDF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xml:space="preserve">                  盖章</w:t>
            </w:r>
          </w:p>
          <w:p w14:paraId="6DE1810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xml:space="preserve">  年  月  日</w:t>
            </w:r>
          </w:p>
          <w:p w14:paraId="274375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p>
        </w:tc>
      </w:tr>
      <w:tr w14:paraId="2382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9702" w:type="dxa"/>
            <w:gridSpan w:val="14"/>
            <w:shd w:val="clear" w:color="auto" w:fill="E6E6E6"/>
            <w:noWrap w:val="0"/>
            <w:vAlign w:val="center"/>
          </w:tcPr>
          <w:p w14:paraId="4A647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rPr>
            </w:pPr>
            <w:r>
              <w:rPr>
                <w:rFonts w:hint="eastAsia" w:ascii="仿宋_GB2312" w:hAnsi="仿宋_GB2312" w:eastAsia="仿宋_GB2312" w:cs="仿宋_GB2312"/>
                <w:b/>
                <w:sz w:val="28"/>
              </w:rPr>
              <w:t xml:space="preserve"> 承 诺 书</w:t>
            </w:r>
          </w:p>
        </w:tc>
      </w:tr>
      <w:tr w14:paraId="246D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exact"/>
        </w:trPr>
        <w:tc>
          <w:tcPr>
            <w:tcW w:w="9702" w:type="dxa"/>
            <w:gridSpan w:val="14"/>
            <w:noWrap w:val="0"/>
            <w:vAlign w:val="center"/>
          </w:tcPr>
          <w:p w14:paraId="0EC895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本人承诺所填内容属实，并服从教育部门录取结果，按要求到校注册，履行义务教育义务。本人对上述承诺事项负责。</w:t>
            </w:r>
          </w:p>
          <w:p w14:paraId="048B0E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 xml:space="preserve">           承诺人签名：                     承诺人家长（监护人）签名：</w:t>
            </w:r>
          </w:p>
        </w:tc>
      </w:tr>
    </w:tbl>
    <w:p w14:paraId="41CBE74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说明：此表为今后学籍办理依据。登记学校须在意见栏填写拟接收意见，汇总后报区教育局审核。报名号为“学校代码+S+23***”，如8401S23001。</w:t>
      </w:r>
    </w:p>
    <w:p w14:paraId="0E1CA64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 xml:space="preserve">  </w:t>
      </w:r>
    </w:p>
    <w:p w14:paraId="2F06EDD2">
      <w:pPr>
        <w:pStyle w:val="2"/>
        <w:rPr>
          <w:rFonts w:hint="default"/>
        </w:rPr>
      </w:pPr>
    </w:p>
    <w:p w14:paraId="36260724">
      <w:pPr>
        <w:keepNext w:val="0"/>
        <w:keepLines w:val="0"/>
        <w:pageBreakBefore w:val="0"/>
        <w:kinsoku/>
        <w:wordWrap/>
        <w:overflowPunct/>
        <w:topLinePunct w:val="0"/>
        <w:autoSpaceDE/>
        <w:autoSpaceDN/>
        <w:bidi w:val="0"/>
        <w:adjustRightInd/>
        <w:snapToGrid/>
        <w:spacing w:line="560" w:lineRule="exact"/>
        <w:ind w:right="0"/>
        <w:jc w:val="center"/>
        <w:rPr>
          <w:rFonts w:hint="eastAsia" w:ascii="方正小标宋简体" w:hAnsi="方正小标宋简体" w:eastAsia="方正小标宋简体" w:cs="方正小标宋简体"/>
          <w:color w:val="auto"/>
          <w:w w:val="98"/>
          <w:sz w:val="44"/>
          <w:szCs w:val="44"/>
          <w:highlight w:val="none"/>
        </w:rPr>
      </w:pPr>
      <w:r>
        <w:rPr>
          <w:rFonts w:hint="eastAsia" w:ascii="方正小标宋简体" w:hAnsi="方正小标宋简体" w:eastAsia="方正小标宋简体" w:cs="方正小标宋简体"/>
          <w:color w:val="auto"/>
          <w:w w:val="98"/>
          <w:sz w:val="44"/>
          <w:szCs w:val="44"/>
          <w:highlight w:val="none"/>
          <w:lang w:eastAsia="zh-CN"/>
        </w:rPr>
        <w:t>2026</w:t>
      </w:r>
      <w:r>
        <w:rPr>
          <w:rFonts w:hint="eastAsia" w:ascii="方正小标宋简体" w:hAnsi="方正小标宋简体" w:eastAsia="方正小标宋简体" w:cs="方正小标宋简体"/>
          <w:color w:val="auto"/>
          <w:w w:val="98"/>
          <w:sz w:val="44"/>
          <w:szCs w:val="44"/>
          <w:highlight w:val="none"/>
        </w:rPr>
        <w:t>年泉州市民办初中学校招生工作服务指南</w:t>
      </w:r>
    </w:p>
    <w:p w14:paraId="34556D1A">
      <w:pPr>
        <w:keepNext w:val="0"/>
        <w:keepLines w:val="0"/>
        <w:pageBreakBefore w:val="0"/>
        <w:widowControl w:val="0"/>
        <w:kinsoku/>
        <w:wordWrap/>
        <w:overflowPunct/>
        <w:topLinePunct w:val="0"/>
        <w:autoSpaceDE/>
        <w:autoSpaceDN/>
        <w:bidi w:val="0"/>
        <w:adjustRightInd/>
        <w:snapToGrid/>
        <w:spacing w:line="3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p>
    <w:p w14:paraId="16A9A09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上级有关义务教育学校招生入学工作的通知要求，</w:t>
      </w:r>
      <w:r>
        <w:rPr>
          <w:rFonts w:hint="eastAsia" w:ascii="仿宋_GB2312" w:hAnsi="仿宋_GB2312" w:eastAsia="仿宋_GB2312" w:cs="仿宋_GB2312"/>
          <w:color w:val="auto"/>
          <w:sz w:val="32"/>
          <w:szCs w:val="32"/>
          <w:highlight w:val="none"/>
        </w:rPr>
        <w:t>结合我市实际，本着加强管理、严格审查、规范程序、服务学生的原则，制定</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年泉州市民办初中学校招生工作服务指南。</w:t>
      </w:r>
    </w:p>
    <w:p w14:paraId="228B965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一、报名对象</w:t>
      </w:r>
    </w:p>
    <w:p w14:paraId="161E426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具有我市户籍或我市小学正式学籍的小学毕业生〔含符合报名所在县（市、区）初中招生报名条件的随迁子女等〕</w:t>
      </w:r>
    </w:p>
    <w:p w14:paraId="73F8464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二、报名时间</w:t>
      </w:r>
    </w:p>
    <w:p w14:paraId="7D0D9315">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1.第一批：</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日8:30至</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日18:00</w:t>
      </w:r>
      <w:r>
        <w:rPr>
          <w:rFonts w:hint="eastAsia" w:ascii="仿宋_GB2312" w:hAnsi="仿宋_GB2312" w:eastAsia="仿宋_GB2312" w:cs="仿宋_GB2312"/>
          <w:color w:val="auto"/>
          <w:sz w:val="32"/>
          <w:szCs w:val="32"/>
          <w:highlight w:val="none"/>
          <w:lang w:eastAsia="zh-CN"/>
        </w:rPr>
        <w:t>；</w:t>
      </w:r>
    </w:p>
    <w:p w14:paraId="083F9230">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2.第二批：</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日8:30至</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日18:00</w:t>
      </w:r>
      <w:r>
        <w:rPr>
          <w:rFonts w:hint="eastAsia" w:ascii="仿宋_GB2312" w:hAnsi="仿宋_GB2312" w:eastAsia="仿宋_GB2312" w:cs="仿宋_GB2312"/>
          <w:color w:val="auto"/>
          <w:sz w:val="32"/>
          <w:szCs w:val="32"/>
          <w:highlight w:val="none"/>
          <w:lang w:eastAsia="zh-CN"/>
        </w:rPr>
        <w:t>。</w:t>
      </w:r>
    </w:p>
    <w:p w14:paraId="328682B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三、招生范围和计划</w:t>
      </w:r>
    </w:p>
    <w:p w14:paraId="7FEA4B6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年泉州市民办初中招生计划和范围</w:t>
      </w:r>
      <w:r>
        <w:rPr>
          <w:rFonts w:hint="eastAsia" w:ascii="仿宋_GB2312" w:hAnsi="仿宋_GB2312" w:eastAsia="仿宋_GB2312" w:cs="仿宋_GB2312"/>
          <w:color w:val="auto"/>
          <w:sz w:val="32"/>
          <w:szCs w:val="32"/>
          <w:highlight w:val="none"/>
          <w:lang w:val="en-US" w:eastAsia="zh-CN"/>
        </w:rPr>
        <w:t>表》见</w:t>
      </w:r>
      <w:r>
        <w:rPr>
          <w:rFonts w:hint="eastAsia" w:ascii="仿宋_GB2312" w:hAnsi="仿宋_GB2312" w:eastAsia="仿宋_GB2312" w:cs="仿宋_GB2312"/>
          <w:color w:val="auto"/>
          <w:sz w:val="32"/>
          <w:szCs w:val="32"/>
          <w:highlight w:val="none"/>
        </w:rPr>
        <w:t>附件1。</w:t>
      </w:r>
    </w:p>
    <w:p w14:paraId="0C4C667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四、报名和录取办法</w:t>
      </w:r>
    </w:p>
    <w:p w14:paraId="7010F077">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1.报名平台：</w:t>
      </w:r>
      <w:r>
        <w:rPr>
          <w:rFonts w:hint="eastAsia" w:ascii="仿宋_GB2312" w:hAnsi="仿宋_GB2312" w:eastAsia="仿宋_GB2312" w:cs="仿宋_GB2312"/>
          <w:color w:val="auto"/>
          <w:sz w:val="32"/>
          <w:szCs w:val="32"/>
          <w:highlight w:val="none"/>
        </w:rPr>
        <w:t>泉州市义务教育招生信息管理平台（网址：http://czxt.qzedu.cn）。全市民办初中学校各批次招生都须在泉州市义务教育招生信息管理平台实行统一网上报名。任何学校不得自行通过任何形式的提前摸底、意向登记、信息登记、网上预约等方式进行预报名。</w:t>
      </w:r>
    </w:p>
    <w:p w14:paraId="1EDF4AE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2.报名方式：</w:t>
      </w:r>
      <w:r>
        <w:rPr>
          <w:rFonts w:hint="eastAsia" w:ascii="仿宋_GB2312" w:hAnsi="仿宋_GB2312" w:eastAsia="仿宋_GB2312" w:cs="仿宋_GB2312"/>
          <w:color w:val="auto"/>
          <w:sz w:val="32"/>
          <w:szCs w:val="32"/>
          <w:highlight w:val="none"/>
        </w:rPr>
        <w:t>学生和家长需带身份证及户口本到所在报名点填写《小学毕业生填报民办初中学校志愿承诺书》（</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）后再登录泉州市义务教育招生信息管理平台自主报名。</w:t>
      </w:r>
    </w:p>
    <w:p w14:paraId="62CC8C85">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如果报名学生属于小学阶段未在户籍地就读、欲回户籍（居住证）所在地报名的，学生和家长需带户口本及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小学毕业生回泉州市户籍所在地升学联系函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）事先前往报名所在县（市、区）教育行政部门递交材料审核，审核通过后方可登录泉州市义务教育招生信息管理平台报名。</w:t>
      </w:r>
    </w:p>
    <w:p w14:paraId="6A733CE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如果报名学生既有我市学籍又有我市户籍（居住证），可自主选择学籍所在地或户籍（居住证）所在地进行报名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不得兼报），选择</w:t>
      </w:r>
      <w:r>
        <w:rPr>
          <w:rFonts w:hint="eastAsia" w:ascii="仿宋_GB2312" w:hAnsi="仿宋_GB2312" w:eastAsia="仿宋_GB2312" w:cs="仿宋_GB2312"/>
          <w:color w:val="auto"/>
          <w:sz w:val="32"/>
          <w:szCs w:val="32"/>
          <w:highlight w:val="none"/>
        </w:rPr>
        <w:t>回户籍地（居住证）报名的</w:t>
      </w:r>
      <w:r>
        <w:rPr>
          <w:rFonts w:hint="eastAsia" w:ascii="仿宋_GB2312" w:hAnsi="仿宋_GB2312" w:eastAsia="仿宋_GB2312" w:cs="仿宋_GB2312"/>
          <w:color w:val="auto"/>
          <w:sz w:val="32"/>
          <w:szCs w:val="32"/>
          <w:highlight w:val="none"/>
          <w:lang w:val="en-US" w:eastAsia="zh-CN"/>
        </w:rPr>
        <w:t>学生须</w:t>
      </w:r>
      <w:r>
        <w:rPr>
          <w:rFonts w:hint="eastAsia" w:ascii="仿宋_GB2312" w:hAnsi="仿宋_GB2312" w:eastAsia="仿宋_GB2312" w:cs="仿宋_GB2312"/>
          <w:color w:val="auto"/>
          <w:sz w:val="32"/>
          <w:szCs w:val="32"/>
          <w:highlight w:val="none"/>
        </w:rPr>
        <w:t>参照上述</w:t>
      </w:r>
      <w:r>
        <w:rPr>
          <w:rFonts w:hint="eastAsia" w:ascii="仿宋_GB2312" w:hAnsi="仿宋_GB2312" w:eastAsia="仿宋_GB2312" w:cs="仿宋_GB2312"/>
          <w:color w:val="auto"/>
          <w:sz w:val="32"/>
          <w:szCs w:val="32"/>
          <w:highlight w:val="none"/>
          <w:lang w:val="en-US" w:eastAsia="zh-CN"/>
        </w:rPr>
        <w:t>流程报名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w:t>
      </w:r>
      <w:r>
        <w:rPr>
          <w:rFonts w:hint="eastAsia" w:ascii="仿宋_GB2312" w:hAnsi="仿宋_GB2312" w:eastAsia="仿宋_GB2312" w:cs="仿宋_GB2312"/>
          <w:color w:val="auto"/>
          <w:sz w:val="32"/>
          <w:szCs w:val="32"/>
          <w:highlight w:val="none"/>
        </w:rPr>
        <w:t>报名</w:t>
      </w:r>
      <w:r>
        <w:rPr>
          <w:rFonts w:hint="eastAsia" w:ascii="仿宋_GB2312" w:hAnsi="仿宋_GB2312" w:eastAsia="仿宋_GB2312" w:cs="仿宋_GB2312"/>
          <w:color w:val="auto"/>
          <w:sz w:val="32"/>
          <w:szCs w:val="32"/>
          <w:highlight w:val="none"/>
          <w:lang w:val="en-US" w:eastAsia="zh-CN"/>
        </w:rPr>
        <w:t>条件须</w:t>
      </w:r>
      <w:r>
        <w:rPr>
          <w:rFonts w:hint="eastAsia" w:ascii="仿宋_GB2312" w:hAnsi="仿宋_GB2312" w:eastAsia="仿宋_GB2312" w:cs="仿宋_GB2312"/>
          <w:color w:val="auto"/>
          <w:sz w:val="32"/>
          <w:szCs w:val="32"/>
          <w:highlight w:val="none"/>
        </w:rPr>
        <w:t>符合所在县（市、区）初中招生</w:t>
      </w:r>
      <w:r>
        <w:rPr>
          <w:rFonts w:hint="eastAsia" w:ascii="仿宋_GB2312" w:hAnsi="仿宋_GB2312" w:eastAsia="仿宋_GB2312" w:cs="仿宋_GB2312"/>
          <w:color w:val="auto"/>
          <w:sz w:val="32"/>
          <w:szCs w:val="32"/>
          <w:highlight w:val="none"/>
          <w:lang w:val="en-US" w:eastAsia="zh-CN"/>
        </w:rPr>
        <w:t>工作实施意见的有关要求。</w:t>
      </w:r>
    </w:p>
    <w:p w14:paraId="3C30A7A9">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3.报名志愿批次设置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年泉州市民办初中招生志愿表（样表）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14:paraId="2DAEEC2C">
      <w:pPr>
        <w:pStyle w:val="4"/>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（1）提前批：</w:t>
      </w:r>
      <w:r>
        <w:rPr>
          <w:rFonts w:hint="eastAsia" w:ascii="仿宋_GB2312" w:hAnsi="仿宋_GB2312" w:eastAsia="仿宋_GB2312" w:cs="仿宋_GB2312"/>
          <w:color w:val="auto"/>
          <w:sz w:val="32"/>
          <w:szCs w:val="32"/>
          <w:highlight w:val="none"/>
        </w:rPr>
        <w:t>民办九年一贯制学校和十二年一贯制学校初中部面向其小学部招生。</w:t>
      </w:r>
    </w:p>
    <w:p w14:paraId="6FAF4C21">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（2）第一批：</w:t>
      </w:r>
      <w:r>
        <w:rPr>
          <w:rFonts w:hint="eastAsia" w:ascii="仿宋_GB2312" w:hAnsi="仿宋_GB2312" w:eastAsia="仿宋_GB2312" w:cs="仿宋_GB2312"/>
          <w:color w:val="auto"/>
          <w:sz w:val="32"/>
          <w:szCs w:val="32"/>
          <w:highlight w:val="none"/>
        </w:rPr>
        <w:t>民办初中学校面向所在县（市、区）范围内招生。（设5个志愿）</w:t>
      </w:r>
    </w:p>
    <w:p w14:paraId="037F86FA">
      <w:pPr>
        <w:pStyle w:val="4"/>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（3）第二批：</w:t>
      </w:r>
      <w:r>
        <w:rPr>
          <w:rFonts w:hint="eastAsia" w:ascii="仿宋_GB2312" w:hAnsi="仿宋_GB2312" w:eastAsia="仿宋_GB2312" w:cs="仿宋_GB2312"/>
          <w:color w:val="auto"/>
          <w:sz w:val="32"/>
          <w:szCs w:val="32"/>
          <w:highlight w:val="none"/>
        </w:rPr>
        <w:t>泉州市市级及以上审批的民办初中学校，若在第一批结束后仍无法完成招生计划，可在经批准的第二批招生范围内进行补招。</w:t>
      </w:r>
      <w:r>
        <w:rPr>
          <w:rFonts w:hint="eastAsia" w:ascii="仿宋_GB2312" w:hAnsi="仿宋_GB2312" w:eastAsia="仿宋_GB2312" w:cs="仿宋_GB2312"/>
          <w:color w:val="auto"/>
          <w:kern w:val="2"/>
          <w:sz w:val="32"/>
          <w:szCs w:val="32"/>
          <w:highlight w:val="none"/>
          <w:lang w:val="en-US" w:eastAsia="zh-CN" w:bidi="ar-SA"/>
        </w:rPr>
        <w:t>（设5个志愿）</w:t>
      </w:r>
    </w:p>
    <w:p w14:paraId="2C9EBA52">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4.招生派位实施主体：</w:t>
      </w:r>
      <w:r>
        <w:rPr>
          <w:rFonts w:hint="eastAsia" w:ascii="仿宋_GB2312" w:hAnsi="仿宋_GB2312" w:eastAsia="仿宋_GB2312" w:cs="仿宋_GB2312"/>
          <w:color w:val="auto"/>
          <w:sz w:val="32"/>
          <w:szCs w:val="32"/>
          <w:highlight w:val="none"/>
        </w:rPr>
        <w:t>民办初中学校各批次的招生电脑随机派位录取统一由泉州市教育局负责牵头组织。</w:t>
      </w:r>
    </w:p>
    <w:p w14:paraId="1BDE0D9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5.录取方式顺序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14:paraId="358F9AD7">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6.报名资格审核：</w:t>
      </w:r>
      <w:r>
        <w:rPr>
          <w:rFonts w:hint="eastAsia" w:ascii="仿宋_GB2312" w:hAnsi="仿宋_GB2312" w:eastAsia="仿宋_GB2312" w:cs="仿宋_GB2312"/>
          <w:color w:val="auto"/>
          <w:sz w:val="32"/>
          <w:szCs w:val="32"/>
          <w:highlight w:val="none"/>
        </w:rPr>
        <w:t>由报名所在县（市、区）教育行政部门负责，登录平台审核报名学生信息。本市户籍小学毕业生回户籍地报名的，报名时应提供《小学毕业生回户籍所在地升学联系函》等材料，具体由各县（市、区）教育行政部门制定政策并公布实施，经审核通过后学生及家长方可登录招生信息管理平台进行报名。双（多）胞胎子女申请以捆绑方式、用同一报名号参加电脑派位的，应填写《泉州市民办初中招生捆绑电脑派位申请表》（</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），具体由各县（市、区）教育行政部门制定政策并公布实施，经审核通过后由各县（市、区）教育行政部门登录招生信息管理平台对学生信息进行捆绑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派位结束后再申请捆绑的不予受理</w:t>
      </w:r>
      <w:r>
        <w:rPr>
          <w:rFonts w:hint="eastAsia" w:ascii="仿宋_GB2312" w:hAnsi="仿宋_GB2312" w:eastAsia="仿宋_GB2312" w:cs="仿宋_GB2312"/>
          <w:color w:val="auto"/>
          <w:sz w:val="32"/>
          <w:szCs w:val="32"/>
          <w:highlight w:val="none"/>
        </w:rPr>
        <w:t>。</w:t>
      </w:r>
    </w:p>
    <w:p w14:paraId="7A2835E7">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民办</w:t>
      </w:r>
      <w:r>
        <w:rPr>
          <w:rFonts w:hint="eastAsia" w:ascii="仿宋_GB2312" w:hAnsi="仿宋_GB2312" w:eastAsia="仿宋_GB2312" w:cs="仿宋_GB2312"/>
          <w:color w:val="auto"/>
          <w:sz w:val="32"/>
          <w:szCs w:val="32"/>
          <w:highlight w:val="none"/>
        </w:rPr>
        <w:t>初中学校</w:t>
      </w:r>
      <w:r>
        <w:rPr>
          <w:rFonts w:hint="eastAsia" w:ascii="仿宋_GB2312" w:hAnsi="仿宋_GB2312" w:eastAsia="仿宋_GB2312" w:cs="仿宋_GB2312"/>
          <w:color w:val="auto"/>
          <w:kern w:val="0"/>
          <w:sz w:val="32"/>
          <w:szCs w:val="32"/>
          <w:highlight w:val="none"/>
        </w:rPr>
        <w:t>照顾对象包括：</w:t>
      </w:r>
      <w:r>
        <w:rPr>
          <w:rFonts w:hint="eastAsia" w:ascii="仿宋_GB2312" w:hAnsi="仿宋_GB2312" w:eastAsia="仿宋_GB2312" w:cs="仿宋_GB2312"/>
          <w:color w:val="auto"/>
          <w:sz w:val="32"/>
          <w:szCs w:val="32"/>
          <w:highlight w:val="none"/>
        </w:rPr>
        <w:t>①符合相关规定条件的烈士子女、现役军人子女、因公牺牲和病故军人子女、公安英模和因公牺牲伤残公安民警子女、国家综合性消防救援队伍人员子女等对象；②民办学校举办者直系亲属（须提供户口本等有关证明材料）；③经民办学校董事会研究确认的本校教职工子女（应提供与学校签订用人劳动合同并原则上在当地缴纳社保满一年及以上证明材料）。</w:t>
      </w:r>
    </w:p>
    <w:p w14:paraId="251AAE5E">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上述照顾对象第①类应于5月2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日前，将填写的《2026年泉州市民办初中学校教育照顾对象登记表》（</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及佐证材料报送相应身份认证部门汇总确认。其中烈士子女、现役军人子女、因公牺牲和病故军人子女报各县（市、区）人武部或泉州军分区政治工作处汇总确认后交由学校教育行政主管部门审核；公安英模和因公牺牲伤残公安民警子女报泉州市公安局政治部汇总确认后交由学校教育行政主管部门审核；国家综合性消防救援队伍人员子女报泉州市消防救援支队政治部汇总确认后交由学校教育行政主管部门审核</w:t>
      </w:r>
      <w:r>
        <w:rPr>
          <w:rFonts w:hint="default" w:ascii="仿宋_GB2312" w:hAnsi="仿宋_GB2312" w:eastAsia="仿宋_GB2312" w:cs="仿宋_GB2312"/>
          <w:color w:val="auto"/>
          <w:sz w:val="32"/>
          <w:szCs w:val="32"/>
          <w:highlight w:val="none"/>
          <w:lang w:eastAsia="zh-CN"/>
        </w:rPr>
        <w:t>。</w:t>
      </w:r>
    </w:p>
    <w:p w14:paraId="08665BDE">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上述照顾对象第②③类由民办学校于5月2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日前汇总确认</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lang w:eastAsia="zh-CN"/>
        </w:rPr>
        <w:t>在校内公示无异议</w:t>
      </w:r>
      <w:r>
        <w:rPr>
          <w:rFonts w:hint="eastAsia" w:ascii="仿宋_GB2312" w:hAnsi="仿宋_GB2312" w:eastAsia="仿宋_GB2312" w:cs="仿宋_GB2312"/>
          <w:color w:val="auto"/>
          <w:sz w:val="32"/>
          <w:szCs w:val="32"/>
          <w:highlight w:val="none"/>
        </w:rPr>
        <w:t>后，将《</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年泉州市民办初中学校教育照顾对象登记表》及佐证材料报送学校教育行政主管部门审核；学校教育行政主管部门将审核</w:t>
      </w:r>
      <w:r>
        <w:rPr>
          <w:rFonts w:hint="eastAsia" w:ascii="仿宋_GB2312" w:hAnsi="仿宋_GB2312" w:eastAsia="仿宋_GB2312" w:cs="仿宋_GB2312"/>
          <w:color w:val="auto"/>
          <w:sz w:val="32"/>
          <w:szCs w:val="32"/>
          <w:highlight w:val="none"/>
          <w:lang w:eastAsia="zh-CN"/>
        </w:rPr>
        <w:t>公示无异议</w:t>
      </w:r>
      <w:r>
        <w:rPr>
          <w:rFonts w:hint="eastAsia" w:ascii="仿宋_GB2312" w:hAnsi="仿宋_GB2312" w:eastAsia="仿宋_GB2312" w:cs="仿宋_GB2312"/>
          <w:color w:val="auto"/>
          <w:sz w:val="32"/>
          <w:szCs w:val="32"/>
          <w:highlight w:val="none"/>
        </w:rPr>
        <w:t>后的照顾对象名单及其登记表，于6月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日前送市教育局中教科备案。</w:t>
      </w:r>
    </w:p>
    <w:p w14:paraId="11665E01">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7.网上报名流程</w:t>
      </w:r>
    </w:p>
    <w:p w14:paraId="33461F50">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（1）学生和家长在报名点填写《小</w:t>
      </w:r>
      <w:r>
        <w:rPr>
          <w:rFonts w:hint="eastAsia" w:ascii="仿宋_GB2312" w:hAnsi="仿宋_GB2312" w:eastAsia="仿宋_GB2312" w:cs="仿宋_GB2312"/>
          <w:bCs/>
          <w:color w:val="auto"/>
          <w:sz w:val="32"/>
          <w:szCs w:val="32"/>
          <w:highlight w:val="none"/>
        </w:rPr>
        <w:t>学毕业生填报民办初中学校志愿承诺书</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p>
    <w:p w14:paraId="0C82410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（2）学生登录泉州市义务教育招生信息管理平台（网址：http://czxt.qzedu.cn），通过输入身份证件号码、姓名、手机验证码、个人邮箱等信息进行注册，同时填报本人的基本信息和志愿信息。</w:t>
      </w:r>
    </w:p>
    <w:p w14:paraId="48E1A656">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（3）系统提示“无效的报名信息”或“未签订相关承诺书”而无法注册的学生，请与报名点联系核实。</w:t>
      </w:r>
    </w:p>
    <w:p w14:paraId="5B17B1C7">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（4）学生需要牢记本人设置的登录密码，为以后查询信息、修改信息、确认信息时使用。</w:t>
      </w:r>
    </w:p>
    <w:p w14:paraId="76B9652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14:paraId="2AC3F3A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（6）申请以捆绑方式参加电脑派位的双（多）胞胎学生应分别注册、填报各自的基本信息和志愿信息，各自获得不同的报名号，届时取报名号中较小的进行派位。</w:t>
      </w:r>
    </w:p>
    <w:p w14:paraId="225E455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8.</w:t>
      </w:r>
      <w:r>
        <w:rPr>
          <w:rFonts w:hint="eastAsia" w:ascii="仿宋_GB2312" w:hAnsi="仿宋_GB2312" w:eastAsia="仿宋_GB2312" w:cs="仿宋_GB2312"/>
          <w:color w:val="auto"/>
          <w:sz w:val="32"/>
          <w:szCs w:val="32"/>
          <w:highlight w:val="none"/>
        </w:rPr>
        <w:t>派位结果分批次通过招生信息管理平台发布，学生自行根据账号密码登录查询。</w:t>
      </w:r>
    </w:p>
    <w:p w14:paraId="492F535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w:t>
      </w:r>
      <w:r>
        <w:rPr>
          <w:rFonts w:hint="eastAsia" w:ascii="黑体" w:hAnsi="黑体" w:eastAsia="黑体" w:cs="黑体"/>
          <w:sz w:val="32"/>
          <w:szCs w:val="32"/>
          <w:lang w:eastAsia="zh-CN"/>
        </w:rPr>
        <w:t>2026</w:t>
      </w:r>
      <w:r>
        <w:rPr>
          <w:rFonts w:hint="eastAsia" w:ascii="黑体" w:hAnsi="黑体" w:eastAsia="黑体" w:cs="黑体"/>
          <w:sz w:val="32"/>
          <w:szCs w:val="32"/>
        </w:rPr>
        <w:t>年我市初中招生时间安排</w:t>
      </w:r>
    </w:p>
    <w:tbl>
      <w:tblPr>
        <w:tblStyle w:val="8"/>
        <w:tblW w:w="9136"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5746"/>
      </w:tblGrid>
      <w:tr w14:paraId="037C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0" w:type="dxa"/>
            <w:noWrap w:val="0"/>
            <w:vAlign w:val="center"/>
          </w:tcPr>
          <w:p w14:paraId="4C40CABA">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b/>
                <w:bCs/>
                <w:sz w:val="32"/>
                <w:szCs w:val="32"/>
              </w:rPr>
            </w:pPr>
            <w:r>
              <w:rPr>
                <w:rFonts w:eastAsia="仿宋_GB2312"/>
                <w:b/>
                <w:bCs/>
                <w:sz w:val="32"/>
                <w:szCs w:val="32"/>
              </w:rPr>
              <w:t>时间</w:t>
            </w:r>
          </w:p>
        </w:tc>
        <w:tc>
          <w:tcPr>
            <w:tcW w:w="5746" w:type="dxa"/>
            <w:noWrap w:val="0"/>
            <w:vAlign w:val="center"/>
          </w:tcPr>
          <w:p w14:paraId="595334BB">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b/>
                <w:bCs/>
                <w:sz w:val="32"/>
                <w:szCs w:val="32"/>
              </w:rPr>
            </w:pPr>
            <w:r>
              <w:rPr>
                <w:rFonts w:eastAsia="仿宋_GB2312"/>
                <w:b/>
                <w:bCs/>
                <w:sz w:val="32"/>
                <w:szCs w:val="32"/>
              </w:rPr>
              <w:t>工作</w:t>
            </w:r>
          </w:p>
        </w:tc>
      </w:tr>
      <w:tr w14:paraId="741B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390" w:type="dxa"/>
            <w:noWrap w:val="0"/>
            <w:vAlign w:val="center"/>
          </w:tcPr>
          <w:p w14:paraId="48237D1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5月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6月1</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51B88A9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民办初中提前批和第一批招生网上报名；</w:t>
            </w:r>
            <w:r>
              <w:rPr>
                <w:rFonts w:hint="default" w:ascii="Times New Roman" w:hAnsi="Times New Roman" w:eastAsia="仿宋_GB2312" w:cs="Times New Roman"/>
                <w:color w:val="auto"/>
                <w:sz w:val="32"/>
                <w:szCs w:val="32"/>
                <w:highlight w:val="none"/>
                <w:lang w:val="en-US" w:eastAsia="zh-CN"/>
              </w:rPr>
              <w:t>各县（市、区）陆续启动</w:t>
            </w:r>
            <w:r>
              <w:rPr>
                <w:rFonts w:hint="default" w:ascii="Times New Roman" w:hAnsi="Times New Roman" w:eastAsia="仿宋_GB2312" w:cs="Times New Roman"/>
                <w:color w:val="auto"/>
                <w:sz w:val="32"/>
                <w:szCs w:val="32"/>
                <w:highlight w:val="none"/>
              </w:rPr>
              <w:t>公办初中学校报名</w:t>
            </w:r>
            <w:r>
              <w:rPr>
                <w:rFonts w:hint="default" w:ascii="Times New Roman" w:hAnsi="Times New Roman" w:eastAsia="仿宋_GB2312" w:cs="Times New Roman"/>
                <w:color w:val="auto"/>
                <w:sz w:val="32"/>
                <w:szCs w:val="32"/>
                <w:highlight w:val="none"/>
                <w:lang w:val="en-US" w:eastAsia="zh-CN"/>
              </w:rPr>
              <w:t>工作</w:t>
            </w:r>
          </w:p>
        </w:tc>
      </w:tr>
      <w:tr w14:paraId="2E2C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390" w:type="dxa"/>
            <w:noWrap w:val="0"/>
            <w:vAlign w:val="center"/>
          </w:tcPr>
          <w:p w14:paraId="1098B3D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01B9C01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审核政策照顾</w:t>
            </w:r>
            <w:r>
              <w:rPr>
                <w:rFonts w:hint="default"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rPr>
              <w:t>资格</w:t>
            </w:r>
          </w:p>
        </w:tc>
      </w:tr>
      <w:tr w14:paraId="0399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90" w:type="dxa"/>
            <w:noWrap w:val="0"/>
            <w:vAlign w:val="center"/>
          </w:tcPr>
          <w:p w14:paraId="2EBF5C4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lang w:eastAsia="zh-CN"/>
              </w:rPr>
            </w:pPr>
            <w:bookmarkStart w:id="1" w:name="_Hlk100264804"/>
            <w:r>
              <w:rPr>
                <w:rFonts w:hint="eastAsia" w:ascii="仿宋_GB2312" w:hAnsi="仿宋_GB2312" w:eastAsia="仿宋_GB2312" w:cs="仿宋_GB2312"/>
                <w:color w:val="auto"/>
                <w:sz w:val="32"/>
                <w:szCs w:val="32"/>
                <w:highlight w:val="none"/>
              </w:rPr>
              <w:t>6月1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4E0B439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民办初中提前批和第一批招生电脑随机派位</w:t>
            </w:r>
          </w:p>
        </w:tc>
      </w:tr>
      <w:tr w14:paraId="709A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390" w:type="dxa"/>
            <w:noWrap w:val="0"/>
            <w:vAlign w:val="center"/>
          </w:tcPr>
          <w:p w14:paraId="4D1674A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日至6月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63427E6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民办初中第二批招生网上报名</w:t>
            </w:r>
          </w:p>
        </w:tc>
      </w:tr>
      <w:bookmarkEnd w:id="1"/>
      <w:tr w14:paraId="16BD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90" w:type="dxa"/>
            <w:noWrap w:val="0"/>
            <w:vAlign w:val="center"/>
          </w:tcPr>
          <w:p w14:paraId="5DAB46E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日至6月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391379E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民办初中第二批招生电脑随机派位</w:t>
            </w:r>
          </w:p>
        </w:tc>
      </w:tr>
      <w:tr w14:paraId="41B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90" w:type="dxa"/>
            <w:noWrap w:val="0"/>
            <w:vAlign w:val="center"/>
          </w:tcPr>
          <w:p w14:paraId="464D898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7月5日至7月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p>
        </w:tc>
        <w:tc>
          <w:tcPr>
            <w:tcW w:w="5746" w:type="dxa"/>
            <w:noWrap w:val="0"/>
            <w:vAlign w:val="center"/>
          </w:tcPr>
          <w:p w14:paraId="311CA45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pacing w:val="-17"/>
                <w:sz w:val="32"/>
                <w:szCs w:val="32"/>
                <w:highlight w:val="none"/>
              </w:rPr>
              <w:t>公办初中学校以对口直升或随机派位等方式招生</w:t>
            </w:r>
          </w:p>
        </w:tc>
      </w:tr>
      <w:tr w14:paraId="1AA9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90" w:type="dxa"/>
            <w:noWrap w:val="0"/>
            <w:vAlign w:val="center"/>
          </w:tcPr>
          <w:p w14:paraId="47C5CDB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日前</w:t>
            </w:r>
          </w:p>
        </w:tc>
        <w:tc>
          <w:tcPr>
            <w:tcW w:w="5746" w:type="dxa"/>
            <w:noWrap w:val="0"/>
            <w:vAlign w:val="center"/>
          </w:tcPr>
          <w:p w14:paraId="299A922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完成初中招生工作</w:t>
            </w:r>
          </w:p>
        </w:tc>
      </w:tr>
      <w:tr w14:paraId="6617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3390" w:type="dxa"/>
            <w:noWrap w:val="0"/>
            <w:vAlign w:val="center"/>
          </w:tcPr>
          <w:p w14:paraId="0EF23DE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日前</w:t>
            </w:r>
          </w:p>
        </w:tc>
        <w:tc>
          <w:tcPr>
            <w:tcW w:w="5746" w:type="dxa"/>
            <w:noWrap w:val="0"/>
            <w:vAlign w:val="center"/>
          </w:tcPr>
          <w:p w14:paraId="434D4CC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全市公民办初中学校</w:t>
            </w:r>
            <w:r>
              <w:rPr>
                <w:rFonts w:hint="default" w:ascii="Times New Roman" w:hAnsi="Times New Roman" w:eastAsia="仿宋_GB2312" w:cs="Times New Roman"/>
                <w:color w:val="auto"/>
                <w:sz w:val="32"/>
                <w:szCs w:val="32"/>
                <w:highlight w:val="none"/>
                <w:lang w:val="en-US" w:eastAsia="zh-CN"/>
              </w:rPr>
              <w:t>通过全市统一的均衡编班软件完成初一新生编班工作</w:t>
            </w:r>
          </w:p>
        </w:tc>
      </w:tr>
    </w:tbl>
    <w:p w14:paraId="3371A78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六、其他事项</w:t>
      </w:r>
    </w:p>
    <w:p w14:paraId="0688A17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14:paraId="754D9098">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2.落实</w:t>
      </w:r>
      <w:r>
        <w:rPr>
          <w:rFonts w:hint="default" w:ascii="Times New Roman" w:hAnsi="Times New Roman" w:eastAsia="仿宋_GB2312" w:cs="Times New Roman"/>
          <w:color w:val="auto"/>
          <w:sz w:val="32"/>
          <w:szCs w:val="32"/>
          <w:highlight w:val="none"/>
        </w:rPr>
        <w:t xml:space="preserve">《中共中央办公厅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国务院办公厅印发&lt;关于加强推进失信被执行人信用监管、警示和惩戒机制建设的意见&gt;的通知》《最高人民法院关于限制被执行人高消费及有关消费的若干规定》，持续做好我市限制失信被执行人或限制高消费人员的子女就读高收费私立学校有关工作。</w:t>
      </w:r>
    </w:p>
    <w:p w14:paraId="27E1C959">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已被民办初中学校录取的学生不再安排其他学校录取，并须在规定时间内到录取学校报到并办理入学手续。</w:t>
      </w:r>
      <w:r>
        <w:rPr>
          <w:rFonts w:hint="default" w:ascii="Times New Roman" w:hAnsi="Times New Roman" w:eastAsia="仿宋_GB2312" w:cs="Times New Roman"/>
          <w:color w:val="auto"/>
          <w:sz w:val="32"/>
          <w:szCs w:val="32"/>
          <w:highlight w:val="none"/>
        </w:rPr>
        <w:t>未被民办初中学校录取的学生转入参与对口直升或随机派位招生的公办初中学校招生，或者由生源地县（市、区）教育行政部门按当地相关政策规定统筹安排到公办初中学校就读。</w:t>
      </w:r>
    </w:p>
    <w:p w14:paraId="7A6E0B4F">
      <w:pPr>
        <w:keepNext w:val="0"/>
        <w:keepLines w:val="0"/>
        <w:pageBreakBefore w:val="0"/>
        <w:kinsoku/>
        <w:wordWrap/>
        <w:overflowPunct/>
        <w:topLinePunct w:val="0"/>
        <w:autoSpaceDE/>
        <w:autoSpaceDN/>
        <w:bidi w:val="0"/>
        <w:adjustRightInd/>
        <w:snapToGrid/>
        <w:spacing w:line="540" w:lineRule="exact"/>
        <w:ind w:right="0"/>
        <w:jc w:val="both"/>
        <w:textAlignment w:val="auto"/>
      </w:pPr>
    </w:p>
    <w:p w14:paraId="326B47A5">
      <w:pPr>
        <w:pStyle w:val="2"/>
      </w:pPr>
    </w:p>
    <w:p w14:paraId="26019194">
      <w:pPr>
        <w:pStyle w:val="6"/>
      </w:pPr>
    </w:p>
    <w:p w14:paraId="592960F5">
      <w:pPr>
        <w:pStyle w:val="6"/>
      </w:pPr>
    </w:p>
    <w:p w14:paraId="64DE5D0A">
      <w:pPr>
        <w:spacing w:line="50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附件6</w:t>
      </w:r>
    </w:p>
    <w:p w14:paraId="6EAC545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p>
    <w:p w14:paraId="0C16E0AF">
      <w:pPr>
        <w:spacing w:line="560" w:lineRule="exact"/>
        <w:jc w:val="center"/>
        <w:rPr>
          <w:rFonts w:eastAsia="方正小标宋简体"/>
          <w:w w:val="100"/>
          <w:sz w:val="44"/>
          <w:szCs w:val="44"/>
        </w:rPr>
      </w:pPr>
      <w:r>
        <w:rPr>
          <w:rFonts w:eastAsia="方正小标宋简体"/>
          <w:w w:val="100"/>
          <w:sz w:val="44"/>
          <w:szCs w:val="44"/>
        </w:rPr>
        <w:t>泉州市规范民办学校初中招生收费双向承诺书</w:t>
      </w:r>
    </w:p>
    <w:p w14:paraId="32EA81FA">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14:paraId="2FC4015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根据《中华人民共和国民办教育促进法实施条例》《福建省民办教育收费管理实施细则》（闽发改服价〔2019〕394号）有关规定，为规范民办教育收费管理，维护民办学校和受教育者的合法权益，特此如下承诺：</w:t>
      </w:r>
    </w:p>
    <w:p w14:paraId="7DD5E623">
      <w:pPr>
        <w:keepNext w:val="0"/>
        <w:keepLines w:val="0"/>
        <w:pageBreakBefore w:val="0"/>
        <w:numPr>
          <w:ilvl w:val="0"/>
          <w:numId w:val="4"/>
        </w:numPr>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民办普通初中学校郑重承诺</w:t>
      </w:r>
    </w:p>
    <w:p w14:paraId="3216F8FA">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本校严格按照泉州市或学校所在县（市、区）发改部门批准的项目和标准进行</w:t>
      </w:r>
      <w:bookmarkStart w:id="2" w:name="_Hlk33972678"/>
      <w:r>
        <w:rPr>
          <w:rFonts w:hint="eastAsia" w:ascii="仿宋_GB2312" w:hAnsi="仿宋_GB2312" w:eastAsia="仿宋_GB2312" w:cs="仿宋_GB2312"/>
          <w:color w:val="auto"/>
          <w:sz w:val="32"/>
          <w:szCs w:val="32"/>
          <w:highlight w:val="none"/>
        </w:rPr>
        <w:t>招生</w:t>
      </w:r>
      <w:bookmarkEnd w:id="2"/>
      <w:r>
        <w:rPr>
          <w:rFonts w:hint="eastAsia" w:ascii="仿宋_GB2312" w:hAnsi="仿宋_GB2312" w:eastAsia="仿宋_GB2312" w:cs="仿宋_GB2312"/>
          <w:color w:val="auto"/>
          <w:sz w:val="32"/>
          <w:szCs w:val="32"/>
          <w:highlight w:val="none"/>
        </w:rPr>
        <w:t>收费，并出具法定票据，不违规收取与招生入学挂钩的捐助费、赞助费、择校费等任何费用。市或县（市、区）发改部门批准的收费项目和标准如下：</w:t>
      </w:r>
    </w:p>
    <w:p w14:paraId="4BBEA52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1.学费：            元/人.学年；</w:t>
      </w:r>
    </w:p>
    <w:p w14:paraId="3BEFC8F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2.住宿费：       　 元/人.学年；</w:t>
      </w:r>
    </w:p>
    <w:p w14:paraId="2B055BE6">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另有收取</w:t>
      </w:r>
      <w:r>
        <w:rPr>
          <w:rFonts w:hint="eastAsia" w:ascii="仿宋_GB2312" w:hAnsi="仿宋_GB2312" w:eastAsia="仿宋_GB2312" w:cs="仿宋_GB2312"/>
          <w:color w:val="auto"/>
          <w:sz w:val="32"/>
          <w:szCs w:val="32"/>
          <w:highlight w:val="none"/>
        </w:rPr>
        <w:t>代办费</w:t>
      </w:r>
      <w:r>
        <w:rPr>
          <w:rFonts w:hint="eastAsia" w:ascii="仿宋_GB2312" w:hAnsi="仿宋_GB2312" w:eastAsia="仿宋_GB2312" w:cs="仿宋_GB2312"/>
          <w:color w:val="auto"/>
          <w:sz w:val="32"/>
          <w:szCs w:val="32"/>
          <w:highlight w:val="none"/>
          <w:lang w:eastAsia="zh-CN"/>
        </w:rPr>
        <w:t>和服务性收费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具体项目和标准可咨询学校，联系电话</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服务性收费和代办费</w:t>
      </w:r>
      <w:r>
        <w:rPr>
          <w:rFonts w:hint="eastAsia" w:ascii="仿宋_GB2312" w:hAnsi="仿宋_GB2312" w:eastAsia="仿宋_GB2312" w:cs="仿宋_GB2312"/>
          <w:color w:val="auto"/>
          <w:sz w:val="32"/>
          <w:szCs w:val="32"/>
          <w:highlight w:val="none"/>
        </w:rPr>
        <w:t>坚持成本补偿和非营利原则，遵循“学生自愿、事先公示、据实收取、及时结算、定期公布”的原则。　</w:t>
      </w:r>
    </w:p>
    <w:p w14:paraId="34C7AA1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自愿接受社会监督，若有违反上述规定，从下一年度起，减少初中招生计划，取消当年学校及校级领导各类评优评先资格。</w:t>
      </w:r>
    </w:p>
    <w:p w14:paraId="3CCEC1BA">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二、家长和考生承诺</w:t>
      </w:r>
    </w:p>
    <w:p w14:paraId="0F356469">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pacing w:val="-6"/>
          <w:sz w:val="32"/>
          <w:szCs w:val="32"/>
          <w:highlight w:val="none"/>
        </w:rPr>
        <w:t>本人已经明确经泉州市</w:t>
      </w:r>
      <w:r>
        <w:rPr>
          <w:rFonts w:hint="eastAsia" w:ascii="仿宋_GB2312" w:hAnsi="仿宋_GB2312" w:eastAsia="仿宋_GB2312" w:cs="仿宋_GB2312"/>
          <w:color w:val="auto"/>
          <w:sz w:val="32"/>
          <w:szCs w:val="32"/>
          <w:highlight w:val="none"/>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；泉州市教育局举报电话：22783859，227</w:t>
      </w:r>
      <w:r>
        <w:rPr>
          <w:rFonts w:hint="eastAsia" w:ascii="仿宋_GB2312" w:hAnsi="仿宋_GB2312" w:eastAsia="仿宋_GB2312" w:cs="仿宋_GB2312"/>
          <w:color w:val="auto"/>
          <w:sz w:val="32"/>
          <w:szCs w:val="32"/>
          <w:highlight w:val="none"/>
          <w:lang w:val="en-US" w:eastAsia="zh-CN"/>
        </w:rPr>
        <w:t>91767</w:t>
      </w:r>
      <w:r>
        <w:rPr>
          <w:rFonts w:hint="eastAsia" w:ascii="仿宋_GB2312" w:hAnsi="仿宋_GB2312" w:eastAsia="仿宋_GB2312" w:cs="仿宋_GB2312"/>
          <w:color w:val="auto"/>
          <w:sz w:val="32"/>
          <w:szCs w:val="32"/>
          <w:highlight w:val="none"/>
        </w:rPr>
        <w:t>，22782219。若本人有违规缴费，后果自负。</w:t>
      </w:r>
    </w:p>
    <w:p w14:paraId="13A80FF6">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2.本人已经明确学生注册缴费后因故转学、退学，以及其他原因终止学业的，其入学时缴交的代办费一律按实结算，学费和住宿费按以下规定清退</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rPr>
        <w:t>按学年进行收费的清退规定：缴费后</w:t>
      </w:r>
      <w:r>
        <w:rPr>
          <w:rFonts w:hint="eastAsia" w:ascii="仿宋_GB2312" w:hAnsi="仿宋_GB2312" w:eastAsia="仿宋_GB2312" w:cs="仿宋_GB2312"/>
          <w:color w:val="auto"/>
          <w:sz w:val="32"/>
          <w:szCs w:val="32"/>
          <w:highlight w:val="none"/>
        </w:rPr>
        <w:t>未入读的、入读未满一个月的、入读超过一个月至一个学期（含读完一个学期）的，分别按学年学费和住宿费收费标准的90%、80%、50%予以清退；缴费后入读超过一个学期的，学年学费和住宿费不予清退。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按学期进行收费的清退规定：缴费后未入读或入读未满一个月的，按学期学费和住宿费收费标准的70%予以清退；缴费后入读超过一个月的，学费和住宿费不予清退。</w:t>
      </w:r>
    </w:p>
    <w:p w14:paraId="3A83256F">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p>
    <w:p w14:paraId="502E37A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民办学校（盖章）：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校长签名：</w:t>
      </w:r>
    </w:p>
    <w:p w14:paraId="4168E02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学生签名：</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学生学籍号：</w:t>
      </w:r>
    </w:p>
    <w:p w14:paraId="5C02BAF9">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家长（监护人）签名：</w:t>
      </w:r>
    </w:p>
    <w:p w14:paraId="07BCD37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p>
    <w:p w14:paraId="228FF9D3">
      <w:pPr>
        <w:keepNext w:val="0"/>
        <w:keepLines w:val="0"/>
        <w:pageBreakBefore w:val="0"/>
        <w:kinsoku/>
        <w:wordWrap/>
        <w:overflowPunct/>
        <w:topLinePunct w:val="0"/>
        <w:autoSpaceDE/>
        <w:autoSpaceDN/>
        <w:bidi w:val="0"/>
        <w:adjustRightInd/>
        <w:snapToGrid/>
        <w:spacing w:line="540" w:lineRule="exact"/>
        <w:ind w:right="0" w:firstLine="5120" w:firstLineChars="1600"/>
        <w:jc w:val="left"/>
        <w:textAlignment w:val="auto"/>
        <w:rPr>
          <w:rFonts w:hint="default" w:ascii="Times New Roman" w:hAnsi="Times New Roman" w:cs="Times New Roman"/>
        </w:r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3EB64B93">
      <w:pPr>
        <w:rPr>
          <w:rFonts w:hint="eastAsia" w:ascii="黑体" w:hAnsi="黑体" w:eastAsia="黑体" w:cs="黑体"/>
          <w:sz w:val="32"/>
          <w:szCs w:val="32"/>
        </w:rPr>
      </w:pPr>
    </w:p>
    <w:p w14:paraId="1055901E">
      <w:pPr>
        <w:pStyle w:val="6"/>
        <w:rPr>
          <w:rFonts w:hint="eastAsia"/>
        </w:rPr>
      </w:pPr>
    </w:p>
    <w:p w14:paraId="2FE069E9">
      <w:pPr>
        <w:rPr>
          <w:rFonts w:hint="eastAsia" w:ascii="黑体" w:hAnsi="黑体" w:eastAsia="黑体" w:cs="黑体"/>
          <w:sz w:val="32"/>
          <w:szCs w:val="32"/>
        </w:rPr>
      </w:pPr>
      <w:r>
        <w:rPr>
          <w:rFonts w:hint="eastAsia" w:ascii="黑体" w:hAnsi="黑体" w:eastAsia="黑体" w:cs="黑体"/>
          <w:sz w:val="32"/>
          <w:szCs w:val="32"/>
        </w:rPr>
        <w:t>附件7</w:t>
      </w:r>
    </w:p>
    <w:p w14:paraId="0BE664AE">
      <w:pPr>
        <w:pStyle w:val="2"/>
      </w:pPr>
    </w:p>
    <w:p w14:paraId="301DAC7B">
      <w:pPr>
        <w:keepNext w:val="0"/>
        <w:keepLines w:val="0"/>
        <w:pageBreakBefore w:val="0"/>
        <w:kinsoku/>
        <w:wordWrap/>
        <w:overflowPunct/>
        <w:topLinePunct w:val="0"/>
        <w:autoSpaceDE/>
        <w:autoSpaceDN/>
        <w:bidi w:val="0"/>
        <w:adjustRightInd/>
        <w:snapToGrid/>
        <w:spacing w:line="560" w:lineRule="exact"/>
        <w:ind w:right="0"/>
        <w:jc w:val="center"/>
        <w:rPr>
          <w:rFonts w:hint="default" w:ascii="Times New Roman" w:hAnsi="Times New Roman" w:eastAsia="方正小标宋简体" w:cs="Times New Roman"/>
          <w:color w:val="auto"/>
          <w:w w:val="100"/>
          <w:sz w:val="44"/>
          <w:szCs w:val="44"/>
          <w:highlight w:val="none"/>
        </w:rPr>
      </w:pPr>
      <w:r>
        <w:rPr>
          <w:rFonts w:hint="default" w:ascii="Times New Roman" w:hAnsi="Times New Roman" w:eastAsia="方正小标宋简体" w:cs="Times New Roman"/>
          <w:color w:val="auto"/>
          <w:w w:val="100"/>
          <w:sz w:val="44"/>
          <w:szCs w:val="44"/>
          <w:highlight w:val="none"/>
        </w:rPr>
        <w:t>小学毕业生填报民办初中学校志愿承诺书</w:t>
      </w:r>
    </w:p>
    <w:p w14:paraId="5CA07E34">
      <w:pPr>
        <w:pStyle w:val="2"/>
        <w:keepNext w:val="0"/>
        <w:keepLines w:val="0"/>
        <w:pageBreakBefore w:val="0"/>
        <w:kinsoku/>
        <w:wordWrap/>
        <w:overflowPunct/>
        <w:topLinePunct w:val="0"/>
        <w:autoSpaceDE/>
        <w:autoSpaceDN/>
        <w:bidi w:val="0"/>
        <w:adjustRightInd/>
        <w:snapToGrid/>
        <w:spacing w:line="560" w:lineRule="exact"/>
        <w:ind w:left="0" w:leftChars="0" w:right="0" w:firstLine="400" w:firstLineChars="200"/>
        <w:jc w:val="both"/>
        <w:rPr>
          <w:rFonts w:hint="default" w:ascii="Times New Roman" w:hAnsi="Times New Roman" w:cs="Times New Roman"/>
          <w:color w:val="auto"/>
          <w:highlight w:val="none"/>
        </w:rPr>
      </w:pPr>
    </w:p>
    <w:p w14:paraId="06312A7D">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本人结合孩子个性、家庭实际状况，决定让孩子报名参加民办初中学校摇号，并对以下承诺事项负责。</w:t>
      </w:r>
    </w:p>
    <w:p w14:paraId="5398A61D">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本人及孩子已了解学校的收费标准、知晓</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年泉州市民办初中招生规则：报名学生一旦被电脑随机摇号录取，将不得放弃民办学校学位，不再参加其他公民办初中学校的招生录取。</w:t>
      </w:r>
    </w:p>
    <w:p w14:paraId="5B1ECFC2">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p>
    <w:p w14:paraId="2B82E35B">
      <w:pPr>
        <w:pStyle w:val="2"/>
        <w:keepNext w:val="0"/>
        <w:keepLines w:val="0"/>
        <w:pageBreakBefore w:val="0"/>
        <w:kinsoku/>
        <w:wordWrap/>
        <w:overflowPunct/>
        <w:topLinePunct w:val="0"/>
        <w:autoSpaceDE/>
        <w:autoSpaceDN/>
        <w:bidi w:val="0"/>
        <w:adjustRightInd/>
        <w:snapToGrid/>
        <w:spacing w:line="560" w:lineRule="exact"/>
        <w:ind w:left="0" w:leftChars="0" w:right="0" w:firstLine="400" w:firstLineChars="200"/>
        <w:jc w:val="both"/>
        <w:rPr>
          <w:rFonts w:hint="default" w:ascii="Times New Roman" w:hAnsi="Times New Roman" w:cs="Times New Roman"/>
          <w:color w:val="auto"/>
          <w:highlight w:val="none"/>
        </w:rPr>
      </w:pPr>
    </w:p>
    <w:p w14:paraId="2682DE30">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报名点（毕业小学）：</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报名号：</w:t>
      </w:r>
    </w:p>
    <w:p w14:paraId="608C4152">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家长（监护人）签名：</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学生签名：</w:t>
      </w:r>
    </w:p>
    <w:p w14:paraId="1E4BA782">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rPr>
          <w:rFonts w:hint="default" w:ascii="Times New Roman" w:hAnsi="Times New Roman" w:eastAsia="仿宋_GB2312" w:cs="Times New Roman"/>
          <w:color w:val="auto"/>
          <w:sz w:val="28"/>
          <w:szCs w:val="28"/>
          <w:highlight w:val="none"/>
        </w:rPr>
      </w:pPr>
    </w:p>
    <w:p w14:paraId="7C126D99">
      <w:pPr>
        <w:spacing w:line="560" w:lineRule="exact"/>
        <w:rPr>
          <w:rFonts w:ascii="黑体" w:hAnsi="黑体" w:eastAsia="黑体" w:cs="黑体"/>
          <w:bCs/>
          <w:kern w:val="0"/>
          <w:sz w:val="32"/>
          <w:szCs w:val="32"/>
        </w:rPr>
      </w:pPr>
    </w:p>
    <w:p w14:paraId="2E880828">
      <w:pPr>
        <w:spacing w:line="560" w:lineRule="exact"/>
        <w:rPr>
          <w:rFonts w:ascii="黑体" w:hAnsi="黑体" w:eastAsia="黑体" w:cs="黑体"/>
          <w:bCs/>
          <w:kern w:val="0"/>
          <w:sz w:val="32"/>
          <w:szCs w:val="32"/>
        </w:rPr>
      </w:pPr>
    </w:p>
    <w:p w14:paraId="15874CD7">
      <w:pPr>
        <w:spacing w:line="560" w:lineRule="exact"/>
        <w:rPr>
          <w:rFonts w:ascii="黑体" w:hAnsi="黑体" w:eastAsia="黑体" w:cs="黑体"/>
          <w:bCs/>
          <w:kern w:val="0"/>
          <w:sz w:val="32"/>
          <w:szCs w:val="32"/>
        </w:rPr>
      </w:pPr>
    </w:p>
    <w:p w14:paraId="53C55432">
      <w:pPr>
        <w:spacing w:line="560" w:lineRule="exact"/>
        <w:rPr>
          <w:rFonts w:ascii="黑体" w:hAnsi="黑体" w:eastAsia="黑体" w:cs="黑体"/>
          <w:bCs/>
          <w:kern w:val="0"/>
          <w:sz w:val="32"/>
          <w:szCs w:val="32"/>
        </w:rPr>
      </w:pPr>
    </w:p>
    <w:p w14:paraId="051EC7E6">
      <w:pPr>
        <w:spacing w:line="560" w:lineRule="exact"/>
        <w:rPr>
          <w:rFonts w:ascii="黑体" w:hAnsi="黑体" w:eastAsia="黑体" w:cs="黑体"/>
          <w:bCs/>
          <w:kern w:val="0"/>
          <w:sz w:val="32"/>
          <w:szCs w:val="32"/>
        </w:rPr>
      </w:pPr>
    </w:p>
    <w:p w14:paraId="7A7AFC10">
      <w:pPr>
        <w:spacing w:line="560" w:lineRule="exact"/>
        <w:rPr>
          <w:rFonts w:ascii="黑体" w:hAnsi="黑体" w:eastAsia="黑体" w:cs="黑体"/>
          <w:bCs/>
          <w:kern w:val="0"/>
          <w:sz w:val="32"/>
          <w:szCs w:val="32"/>
        </w:rPr>
      </w:pPr>
    </w:p>
    <w:p w14:paraId="63673565">
      <w:pPr>
        <w:rPr>
          <w:rFonts w:hint="eastAsia" w:ascii="黑体" w:hAnsi="黑体" w:eastAsia="黑体" w:cs="黑体"/>
          <w:bCs/>
          <w:sz w:val="32"/>
          <w:szCs w:val="32"/>
        </w:rPr>
      </w:pPr>
    </w:p>
    <w:p w14:paraId="6F97884D">
      <w:pPr>
        <w:pStyle w:val="6"/>
        <w:rPr>
          <w:rFonts w:hint="eastAsia"/>
        </w:rPr>
      </w:pPr>
    </w:p>
    <w:p w14:paraId="759405CF">
      <w:pPr>
        <w:rPr>
          <w:rFonts w:ascii="黑体" w:hAnsi="黑体" w:eastAsia="黑体" w:cs="黑体"/>
          <w:bCs/>
          <w:sz w:val="32"/>
          <w:szCs w:val="32"/>
        </w:rPr>
      </w:pPr>
      <w:r>
        <w:rPr>
          <w:rFonts w:hint="eastAsia" w:ascii="黑体" w:hAnsi="黑体" w:eastAsia="黑体" w:cs="黑体"/>
          <w:bCs/>
          <w:sz w:val="32"/>
          <w:szCs w:val="32"/>
        </w:rPr>
        <w:t>附件8</w:t>
      </w:r>
    </w:p>
    <w:p w14:paraId="5B92EBEC">
      <w:pPr>
        <w:keepNext w:val="0"/>
        <w:keepLines w:val="0"/>
        <w:pageBreakBefore w:val="0"/>
        <w:kinsoku/>
        <w:wordWrap/>
        <w:overflowPunct/>
        <w:topLinePunct w:val="0"/>
        <w:autoSpaceDE/>
        <w:autoSpaceDN/>
        <w:bidi w:val="0"/>
        <w:adjustRightInd/>
        <w:snapToGrid/>
        <w:spacing w:line="560" w:lineRule="exact"/>
        <w:ind w:right="0"/>
        <w:jc w:val="center"/>
        <w:rPr>
          <w:rFonts w:hint="eastAsia" w:ascii="方正小标宋简体" w:hAnsi="方正小标宋简体" w:eastAsia="方正小标宋简体" w:cs="方正小标宋简体"/>
          <w:color w:val="auto"/>
          <w:w w:val="100"/>
          <w:sz w:val="44"/>
          <w:szCs w:val="44"/>
          <w:highlight w:val="none"/>
        </w:rPr>
      </w:pPr>
      <w:r>
        <w:rPr>
          <w:rFonts w:hint="eastAsia" w:ascii="方正小标宋简体" w:hAnsi="方正小标宋简体" w:eastAsia="方正小标宋简体" w:cs="方正小标宋简体"/>
          <w:color w:val="auto"/>
          <w:w w:val="100"/>
          <w:sz w:val="44"/>
          <w:szCs w:val="44"/>
          <w:highlight w:val="none"/>
          <w:lang w:eastAsia="zh-CN"/>
        </w:rPr>
        <w:t>2026</w:t>
      </w:r>
      <w:r>
        <w:rPr>
          <w:rFonts w:hint="eastAsia" w:ascii="方正小标宋简体" w:hAnsi="方正小标宋简体" w:eastAsia="方正小标宋简体" w:cs="方正小标宋简体"/>
          <w:color w:val="auto"/>
          <w:w w:val="100"/>
          <w:sz w:val="44"/>
          <w:szCs w:val="44"/>
          <w:highlight w:val="none"/>
        </w:rPr>
        <w:t>年泉州市民办初中招生志愿表（样表）</w:t>
      </w:r>
    </w:p>
    <w:p w14:paraId="4F66C79C">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泉州市_______县（市、区）</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报名号__________</w:t>
      </w:r>
    </w:p>
    <w:tbl>
      <w:tblPr>
        <w:tblStyle w:val="8"/>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2"/>
        <w:gridCol w:w="629"/>
        <w:gridCol w:w="1198"/>
        <w:gridCol w:w="603"/>
        <w:gridCol w:w="116"/>
        <w:gridCol w:w="423"/>
        <w:gridCol w:w="198"/>
        <w:gridCol w:w="1133"/>
        <w:gridCol w:w="199"/>
        <w:gridCol w:w="37"/>
        <w:gridCol w:w="673"/>
        <w:gridCol w:w="37"/>
        <w:gridCol w:w="592"/>
        <w:gridCol w:w="479"/>
        <w:gridCol w:w="827"/>
        <w:gridCol w:w="37"/>
        <w:gridCol w:w="261"/>
        <w:gridCol w:w="158"/>
        <w:gridCol w:w="1379"/>
      </w:tblGrid>
      <w:tr w14:paraId="161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734" w:type="dxa"/>
            <w:noWrap w:val="0"/>
            <w:vAlign w:val="center"/>
          </w:tcPr>
          <w:p w14:paraId="30E9FA6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姓名</w:t>
            </w:r>
          </w:p>
        </w:tc>
        <w:tc>
          <w:tcPr>
            <w:tcW w:w="1989" w:type="dxa"/>
            <w:gridSpan w:val="3"/>
            <w:noWrap w:val="0"/>
            <w:vAlign w:val="center"/>
          </w:tcPr>
          <w:p w14:paraId="143CD21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719" w:type="dxa"/>
            <w:gridSpan w:val="2"/>
            <w:noWrap w:val="0"/>
            <w:vAlign w:val="center"/>
          </w:tcPr>
          <w:p w14:paraId="24A80F17">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性别</w:t>
            </w:r>
          </w:p>
        </w:tc>
        <w:tc>
          <w:tcPr>
            <w:tcW w:w="621" w:type="dxa"/>
            <w:gridSpan w:val="2"/>
            <w:noWrap w:val="0"/>
            <w:vAlign w:val="center"/>
          </w:tcPr>
          <w:p w14:paraId="0DD0BE25">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133" w:type="dxa"/>
            <w:noWrap w:val="0"/>
            <w:vAlign w:val="center"/>
          </w:tcPr>
          <w:p w14:paraId="252F41D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民族</w:t>
            </w:r>
          </w:p>
        </w:tc>
        <w:tc>
          <w:tcPr>
            <w:tcW w:w="236" w:type="dxa"/>
            <w:gridSpan w:val="2"/>
            <w:noWrap w:val="0"/>
            <w:vAlign w:val="center"/>
          </w:tcPr>
          <w:p w14:paraId="285AA6D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710" w:type="dxa"/>
            <w:gridSpan w:val="2"/>
            <w:noWrap w:val="0"/>
            <w:vAlign w:val="center"/>
          </w:tcPr>
          <w:p w14:paraId="5E1026C7">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出生</w:t>
            </w:r>
          </w:p>
          <w:p w14:paraId="200E74A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2"/>
                <w:highlight w:val="none"/>
              </w:rPr>
              <w:t>年月</w:t>
            </w:r>
          </w:p>
          <w:p w14:paraId="00E10A5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935" w:type="dxa"/>
            <w:gridSpan w:val="4"/>
            <w:noWrap w:val="0"/>
            <w:vAlign w:val="center"/>
          </w:tcPr>
          <w:p w14:paraId="604AD7B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年月</w:t>
            </w:r>
          </w:p>
        </w:tc>
        <w:tc>
          <w:tcPr>
            <w:tcW w:w="1798" w:type="dxa"/>
            <w:gridSpan w:val="3"/>
            <w:noWrap w:val="0"/>
            <w:vAlign w:val="center"/>
          </w:tcPr>
          <w:p w14:paraId="0E2995D5">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相片</w:t>
            </w:r>
          </w:p>
        </w:tc>
      </w:tr>
      <w:tr w14:paraId="307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525" w:type="dxa"/>
            <w:gridSpan w:val="3"/>
            <w:noWrap w:val="0"/>
            <w:vAlign w:val="center"/>
          </w:tcPr>
          <w:p w14:paraId="5CF46D3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szCs w:val="21"/>
                <w:highlight w:val="none"/>
              </w:rPr>
              <w:t>全国学籍号</w:t>
            </w:r>
          </w:p>
        </w:tc>
        <w:tc>
          <w:tcPr>
            <w:tcW w:w="2538" w:type="dxa"/>
            <w:gridSpan w:val="5"/>
            <w:noWrap w:val="0"/>
            <w:vAlign w:val="center"/>
          </w:tcPr>
          <w:p w14:paraId="449CADB7">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1332" w:type="dxa"/>
            <w:gridSpan w:val="2"/>
            <w:noWrap w:val="0"/>
            <w:vAlign w:val="center"/>
          </w:tcPr>
          <w:p w14:paraId="137EEFC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color w:val="auto"/>
                <w:sz w:val="22"/>
                <w:highlight w:val="none"/>
              </w:rPr>
              <w:t>毕业学校</w:t>
            </w:r>
          </w:p>
        </w:tc>
        <w:tc>
          <w:tcPr>
            <w:tcW w:w="2645" w:type="dxa"/>
            <w:gridSpan w:val="6"/>
            <w:noWrap w:val="0"/>
            <w:vAlign w:val="center"/>
          </w:tcPr>
          <w:p w14:paraId="39930C4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1835" w:type="dxa"/>
            <w:gridSpan w:val="4"/>
            <w:vMerge w:val="restart"/>
            <w:noWrap w:val="0"/>
            <w:vAlign w:val="center"/>
          </w:tcPr>
          <w:p w14:paraId="0D21CA0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r w14:paraId="3EAF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525" w:type="dxa"/>
            <w:gridSpan w:val="3"/>
            <w:noWrap w:val="0"/>
            <w:vAlign w:val="center"/>
          </w:tcPr>
          <w:p w14:paraId="60B2446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身份证号</w:t>
            </w:r>
          </w:p>
        </w:tc>
        <w:tc>
          <w:tcPr>
            <w:tcW w:w="2538" w:type="dxa"/>
            <w:gridSpan w:val="5"/>
            <w:noWrap w:val="0"/>
            <w:vAlign w:val="center"/>
          </w:tcPr>
          <w:p w14:paraId="1E35BDA2">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1332" w:type="dxa"/>
            <w:gridSpan w:val="2"/>
            <w:noWrap w:val="0"/>
            <w:vAlign w:val="center"/>
          </w:tcPr>
          <w:p w14:paraId="614CE40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color w:val="auto"/>
                <w:sz w:val="22"/>
                <w:szCs w:val="21"/>
                <w:highlight w:val="none"/>
              </w:rPr>
              <w:t>联系电话</w:t>
            </w:r>
          </w:p>
        </w:tc>
        <w:tc>
          <w:tcPr>
            <w:tcW w:w="2645" w:type="dxa"/>
            <w:gridSpan w:val="6"/>
            <w:noWrap w:val="0"/>
            <w:vAlign w:val="center"/>
          </w:tcPr>
          <w:p w14:paraId="63F7634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1835" w:type="dxa"/>
            <w:gridSpan w:val="4"/>
            <w:vMerge w:val="continue"/>
            <w:noWrap w:val="0"/>
            <w:vAlign w:val="center"/>
          </w:tcPr>
          <w:p w14:paraId="6AD382F2">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r w14:paraId="5571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525" w:type="dxa"/>
            <w:gridSpan w:val="3"/>
            <w:noWrap w:val="0"/>
            <w:vAlign w:val="center"/>
          </w:tcPr>
          <w:p w14:paraId="4B27818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现居住地址</w:t>
            </w:r>
          </w:p>
        </w:tc>
        <w:tc>
          <w:tcPr>
            <w:tcW w:w="3870" w:type="dxa"/>
            <w:gridSpan w:val="7"/>
            <w:noWrap w:val="0"/>
            <w:vAlign w:val="center"/>
          </w:tcPr>
          <w:p w14:paraId="3A156A52">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710" w:type="dxa"/>
            <w:gridSpan w:val="2"/>
            <w:noWrap w:val="0"/>
            <w:vAlign w:val="center"/>
          </w:tcPr>
          <w:p w14:paraId="66BB76A5">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r>
              <w:rPr>
                <w:rFonts w:hint="eastAsia" w:ascii="仿宋_GB2312" w:hAnsi="仿宋_GB2312" w:eastAsia="仿宋_GB2312" w:cs="仿宋_GB2312"/>
                <w:color w:val="auto"/>
                <w:sz w:val="22"/>
                <w:highlight w:val="none"/>
              </w:rPr>
              <w:t>邮编</w:t>
            </w:r>
          </w:p>
        </w:tc>
        <w:tc>
          <w:tcPr>
            <w:tcW w:w="1935" w:type="dxa"/>
            <w:gridSpan w:val="4"/>
            <w:noWrap w:val="0"/>
            <w:vAlign w:val="center"/>
          </w:tcPr>
          <w:p w14:paraId="5F5DEB3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szCs w:val="21"/>
                <w:highlight w:val="none"/>
              </w:rPr>
            </w:pPr>
          </w:p>
        </w:tc>
        <w:tc>
          <w:tcPr>
            <w:tcW w:w="1835" w:type="dxa"/>
            <w:gridSpan w:val="4"/>
            <w:vMerge w:val="continue"/>
            <w:noWrap w:val="0"/>
            <w:vAlign w:val="center"/>
          </w:tcPr>
          <w:p w14:paraId="74E00DD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r w14:paraId="7FC5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525" w:type="dxa"/>
            <w:gridSpan w:val="3"/>
            <w:vMerge w:val="restart"/>
            <w:noWrap w:val="0"/>
            <w:vAlign w:val="center"/>
          </w:tcPr>
          <w:p w14:paraId="516155A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户籍所在地</w:t>
            </w:r>
          </w:p>
        </w:tc>
        <w:tc>
          <w:tcPr>
            <w:tcW w:w="1801" w:type="dxa"/>
            <w:gridSpan w:val="2"/>
            <w:tcBorders>
              <w:bottom w:val="single" w:color="auto" w:sz="4" w:space="0"/>
            </w:tcBorders>
            <w:noWrap w:val="0"/>
            <w:vAlign w:val="center"/>
          </w:tcPr>
          <w:p w14:paraId="6E7E9B1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省</w:t>
            </w:r>
          </w:p>
        </w:tc>
        <w:tc>
          <w:tcPr>
            <w:tcW w:w="1870" w:type="dxa"/>
            <w:gridSpan w:val="4"/>
            <w:tcBorders>
              <w:bottom w:val="single" w:color="auto" w:sz="4" w:space="0"/>
            </w:tcBorders>
            <w:noWrap w:val="0"/>
            <w:vAlign w:val="center"/>
          </w:tcPr>
          <w:p w14:paraId="3222DCB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市</w:t>
            </w:r>
          </w:p>
        </w:tc>
        <w:tc>
          <w:tcPr>
            <w:tcW w:w="1538" w:type="dxa"/>
            <w:gridSpan w:val="5"/>
            <w:tcBorders>
              <w:bottom w:val="single" w:color="auto" w:sz="4" w:space="0"/>
            </w:tcBorders>
            <w:noWrap w:val="0"/>
            <w:vAlign w:val="center"/>
          </w:tcPr>
          <w:p w14:paraId="176174C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县</w:t>
            </w:r>
          </w:p>
          <w:p w14:paraId="7833CE3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（市、区）</w:t>
            </w:r>
          </w:p>
        </w:tc>
        <w:tc>
          <w:tcPr>
            <w:tcW w:w="1604" w:type="dxa"/>
            <w:gridSpan w:val="4"/>
            <w:tcBorders>
              <w:bottom w:val="single" w:color="auto" w:sz="4" w:space="0"/>
            </w:tcBorders>
            <w:noWrap w:val="0"/>
            <w:vAlign w:val="center"/>
          </w:tcPr>
          <w:p w14:paraId="0295E54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乡镇</w:t>
            </w:r>
          </w:p>
          <w:p w14:paraId="033FAC9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（街道）</w:t>
            </w:r>
          </w:p>
        </w:tc>
        <w:tc>
          <w:tcPr>
            <w:tcW w:w="1537" w:type="dxa"/>
            <w:gridSpan w:val="2"/>
            <w:tcBorders>
              <w:bottom w:val="single" w:color="auto" w:sz="4" w:space="0"/>
            </w:tcBorders>
            <w:noWrap w:val="0"/>
            <w:vAlign w:val="center"/>
          </w:tcPr>
          <w:p w14:paraId="582A554D">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村</w:t>
            </w:r>
          </w:p>
          <w:p w14:paraId="774804E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（社区）</w:t>
            </w:r>
          </w:p>
        </w:tc>
      </w:tr>
      <w:tr w14:paraId="1B3A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525" w:type="dxa"/>
            <w:gridSpan w:val="3"/>
            <w:vMerge w:val="continue"/>
            <w:tcBorders>
              <w:bottom w:val="single" w:color="auto" w:sz="4" w:space="0"/>
            </w:tcBorders>
            <w:noWrap w:val="0"/>
            <w:vAlign w:val="center"/>
          </w:tcPr>
          <w:p w14:paraId="429D87E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801" w:type="dxa"/>
            <w:gridSpan w:val="2"/>
            <w:tcBorders>
              <w:bottom w:val="single" w:color="auto" w:sz="4" w:space="0"/>
            </w:tcBorders>
            <w:noWrap w:val="0"/>
            <w:vAlign w:val="center"/>
          </w:tcPr>
          <w:p w14:paraId="71BF8A2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870" w:type="dxa"/>
            <w:gridSpan w:val="4"/>
            <w:tcBorders>
              <w:bottom w:val="single" w:color="auto" w:sz="4" w:space="0"/>
            </w:tcBorders>
            <w:noWrap w:val="0"/>
            <w:vAlign w:val="center"/>
          </w:tcPr>
          <w:p w14:paraId="77EA745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538" w:type="dxa"/>
            <w:gridSpan w:val="5"/>
            <w:tcBorders>
              <w:bottom w:val="single" w:color="auto" w:sz="4" w:space="0"/>
            </w:tcBorders>
            <w:noWrap w:val="0"/>
            <w:vAlign w:val="center"/>
          </w:tcPr>
          <w:p w14:paraId="57BA8BC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604" w:type="dxa"/>
            <w:gridSpan w:val="4"/>
            <w:tcBorders>
              <w:bottom w:val="single" w:color="auto" w:sz="4" w:space="0"/>
            </w:tcBorders>
            <w:noWrap w:val="0"/>
            <w:vAlign w:val="center"/>
          </w:tcPr>
          <w:p w14:paraId="454B730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537" w:type="dxa"/>
            <w:gridSpan w:val="2"/>
            <w:tcBorders>
              <w:bottom w:val="single" w:color="auto" w:sz="4" w:space="0"/>
            </w:tcBorders>
            <w:noWrap w:val="0"/>
            <w:vAlign w:val="center"/>
          </w:tcPr>
          <w:p w14:paraId="26D2525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r w14:paraId="7CAA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875" w:type="dxa"/>
            <w:gridSpan w:val="20"/>
            <w:shd w:val="clear" w:color="auto" w:fill="E6E6E6"/>
            <w:noWrap w:val="0"/>
            <w:vAlign w:val="center"/>
          </w:tcPr>
          <w:p w14:paraId="598DCF3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b/>
                <w:color w:val="auto"/>
                <w:sz w:val="22"/>
                <w:highlight w:val="none"/>
              </w:rPr>
            </w:pPr>
            <w:r>
              <w:rPr>
                <w:rFonts w:hint="eastAsia" w:ascii="仿宋_GB2312" w:hAnsi="仿宋_GB2312" w:eastAsia="仿宋_GB2312" w:cs="仿宋_GB2312"/>
                <w:b/>
                <w:color w:val="auto"/>
                <w:sz w:val="28"/>
                <w:highlight w:val="none"/>
              </w:rPr>
              <w:t>志愿信息</w:t>
            </w:r>
          </w:p>
        </w:tc>
      </w:tr>
      <w:tr w14:paraId="56C0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96" w:type="dxa"/>
            <w:gridSpan w:val="2"/>
            <w:noWrap w:val="0"/>
            <w:vAlign w:val="center"/>
          </w:tcPr>
          <w:p w14:paraId="4B3C917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提前批</w:t>
            </w:r>
          </w:p>
        </w:tc>
        <w:tc>
          <w:tcPr>
            <w:tcW w:w="2969" w:type="dxa"/>
            <w:gridSpan w:val="5"/>
            <w:noWrap w:val="0"/>
            <w:vAlign w:val="center"/>
          </w:tcPr>
          <w:p w14:paraId="02D0DFA7">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民办九年和十二年一贯制学校小学部毕业生直升</w:t>
            </w:r>
          </w:p>
        </w:tc>
        <w:tc>
          <w:tcPr>
            <w:tcW w:w="1331" w:type="dxa"/>
            <w:gridSpan w:val="2"/>
            <w:noWrap w:val="0"/>
            <w:vAlign w:val="center"/>
          </w:tcPr>
          <w:p w14:paraId="6A669B59">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lang w:eastAsia="zh-CN"/>
              </w:rPr>
            </w:pPr>
            <w:r>
              <w:rPr>
                <w:rFonts w:hint="eastAsia" w:ascii="仿宋_GB2312" w:hAnsi="仿宋_GB2312" w:eastAsia="仿宋_GB2312" w:cs="仿宋_GB2312"/>
                <w:color w:val="auto"/>
                <w:sz w:val="20"/>
                <w:szCs w:val="20"/>
                <w:highlight w:val="none"/>
              </w:rPr>
              <w:t>直升志愿：</w:t>
            </w:r>
          </w:p>
        </w:tc>
        <w:tc>
          <w:tcPr>
            <w:tcW w:w="909" w:type="dxa"/>
            <w:gridSpan w:val="3"/>
            <w:noWrap w:val="0"/>
            <w:vAlign w:val="center"/>
          </w:tcPr>
          <w:p w14:paraId="0F1CB68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1108" w:type="dxa"/>
            <w:gridSpan w:val="3"/>
            <w:noWrap w:val="0"/>
            <w:vAlign w:val="center"/>
          </w:tcPr>
          <w:p w14:paraId="3242DC53">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2662" w:type="dxa"/>
            <w:gridSpan w:val="5"/>
            <w:noWrap w:val="0"/>
            <w:vAlign w:val="center"/>
          </w:tcPr>
          <w:p w14:paraId="68FE96D5">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r w14:paraId="28BF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896" w:type="dxa"/>
            <w:gridSpan w:val="2"/>
            <w:noWrap w:val="0"/>
            <w:vAlign w:val="center"/>
          </w:tcPr>
          <w:p w14:paraId="6BEA2733">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第一批</w:t>
            </w:r>
          </w:p>
        </w:tc>
        <w:tc>
          <w:tcPr>
            <w:tcW w:w="2969" w:type="dxa"/>
            <w:gridSpan w:val="5"/>
            <w:noWrap w:val="0"/>
            <w:vAlign w:val="center"/>
          </w:tcPr>
          <w:p w14:paraId="707FB57A">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面向本县</w:t>
            </w:r>
            <w:r>
              <w:rPr>
                <w:rFonts w:hint="eastAsia" w:ascii="仿宋_GB2312" w:hAnsi="仿宋_GB2312" w:eastAsia="仿宋_GB2312" w:cs="仿宋_GB2312"/>
                <w:color w:val="auto"/>
                <w:sz w:val="22"/>
                <w:highlight w:val="none"/>
                <w:lang w:eastAsia="zh-CN"/>
              </w:rPr>
              <w:t>（</w:t>
            </w:r>
            <w:r>
              <w:rPr>
                <w:rFonts w:hint="eastAsia" w:ascii="仿宋_GB2312" w:hAnsi="仿宋_GB2312" w:eastAsia="仿宋_GB2312" w:cs="仿宋_GB2312"/>
                <w:color w:val="auto"/>
                <w:sz w:val="22"/>
                <w:highlight w:val="none"/>
                <w:lang w:val="en-US" w:eastAsia="zh-CN"/>
              </w:rPr>
              <w:t>市、区）</w:t>
            </w:r>
            <w:r>
              <w:rPr>
                <w:rFonts w:hint="eastAsia" w:ascii="仿宋_GB2312" w:hAnsi="仿宋_GB2312" w:eastAsia="仿宋_GB2312" w:cs="仿宋_GB2312"/>
                <w:color w:val="auto"/>
                <w:sz w:val="22"/>
                <w:highlight w:val="none"/>
              </w:rPr>
              <w:t>招生的民办初中</w:t>
            </w:r>
          </w:p>
        </w:tc>
        <w:tc>
          <w:tcPr>
            <w:tcW w:w="1331" w:type="dxa"/>
            <w:gridSpan w:val="2"/>
            <w:noWrap w:val="0"/>
            <w:vAlign w:val="center"/>
          </w:tcPr>
          <w:p w14:paraId="374FEB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志愿1：</w:t>
            </w:r>
          </w:p>
        </w:tc>
        <w:tc>
          <w:tcPr>
            <w:tcW w:w="909" w:type="dxa"/>
            <w:gridSpan w:val="3"/>
            <w:noWrap w:val="0"/>
            <w:vAlign w:val="center"/>
          </w:tcPr>
          <w:p w14:paraId="5E2403D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志愿2：</w:t>
            </w:r>
          </w:p>
        </w:tc>
        <w:tc>
          <w:tcPr>
            <w:tcW w:w="1108" w:type="dxa"/>
            <w:gridSpan w:val="3"/>
            <w:noWrap w:val="0"/>
            <w:vAlign w:val="center"/>
          </w:tcPr>
          <w:p w14:paraId="66BA59A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志愿3：</w:t>
            </w:r>
          </w:p>
        </w:tc>
        <w:tc>
          <w:tcPr>
            <w:tcW w:w="1283" w:type="dxa"/>
            <w:gridSpan w:val="4"/>
            <w:noWrap w:val="0"/>
            <w:vAlign w:val="center"/>
          </w:tcPr>
          <w:p w14:paraId="0E0E8A5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志愿4：</w:t>
            </w:r>
          </w:p>
        </w:tc>
        <w:tc>
          <w:tcPr>
            <w:tcW w:w="1379" w:type="dxa"/>
            <w:noWrap w:val="0"/>
            <w:vAlign w:val="center"/>
          </w:tcPr>
          <w:p w14:paraId="6B29CD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志愿5：</w:t>
            </w:r>
          </w:p>
        </w:tc>
      </w:tr>
      <w:tr w14:paraId="1BFE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96" w:type="dxa"/>
            <w:gridSpan w:val="2"/>
            <w:noWrap w:val="0"/>
            <w:vAlign w:val="center"/>
          </w:tcPr>
          <w:p w14:paraId="3F503A3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第二批</w:t>
            </w:r>
          </w:p>
        </w:tc>
        <w:tc>
          <w:tcPr>
            <w:tcW w:w="2969" w:type="dxa"/>
            <w:gridSpan w:val="5"/>
            <w:noWrap w:val="0"/>
            <w:vAlign w:val="center"/>
          </w:tcPr>
          <w:p w14:paraId="1CB9C528">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招生计划未完成、面向</w:t>
            </w:r>
            <w:r>
              <w:rPr>
                <w:rFonts w:hint="eastAsia" w:ascii="仿宋_GB2312" w:hAnsi="仿宋_GB2312" w:eastAsia="仿宋_GB2312" w:cs="仿宋_GB2312"/>
                <w:color w:val="auto"/>
                <w:sz w:val="22"/>
                <w:highlight w:val="none"/>
                <w:lang w:val="en-US" w:eastAsia="zh-CN"/>
              </w:rPr>
              <w:t>部分</w:t>
            </w:r>
            <w:r>
              <w:rPr>
                <w:rFonts w:hint="eastAsia" w:ascii="仿宋_GB2312" w:hAnsi="仿宋_GB2312" w:eastAsia="仿宋_GB2312" w:cs="仿宋_GB2312"/>
                <w:color w:val="auto"/>
                <w:sz w:val="22"/>
                <w:highlight w:val="none"/>
              </w:rPr>
              <w:t>外</w:t>
            </w:r>
            <w:r>
              <w:rPr>
                <w:rFonts w:hint="eastAsia" w:ascii="仿宋_GB2312" w:hAnsi="仿宋_GB2312" w:eastAsia="仿宋_GB2312" w:cs="仿宋_GB2312"/>
                <w:color w:val="auto"/>
                <w:sz w:val="22"/>
                <w:highlight w:val="none"/>
                <w:lang w:eastAsia="zh-CN"/>
              </w:rPr>
              <w:t>（</w:t>
            </w:r>
            <w:r>
              <w:rPr>
                <w:rFonts w:hint="eastAsia" w:ascii="仿宋_GB2312" w:hAnsi="仿宋_GB2312" w:eastAsia="仿宋_GB2312" w:cs="仿宋_GB2312"/>
                <w:color w:val="auto"/>
                <w:sz w:val="22"/>
                <w:highlight w:val="none"/>
                <w:lang w:val="en-US" w:eastAsia="zh-CN"/>
              </w:rPr>
              <w:t>市、区）</w:t>
            </w:r>
            <w:r>
              <w:rPr>
                <w:rFonts w:hint="eastAsia" w:ascii="仿宋_GB2312" w:hAnsi="仿宋_GB2312" w:eastAsia="仿宋_GB2312" w:cs="仿宋_GB2312"/>
                <w:color w:val="auto"/>
                <w:sz w:val="22"/>
                <w:highlight w:val="none"/>
              </w:rPr>
              <w:t>招生的民办初中</w:t>
            </w:r>
          </w:p>
        </w:tc>
        <w:tc>
          <w:tcPr>
            <w:tcW w:w="1331" w:type="dxa"/>
            <w:gridSpan w:val="2"/>
            <w:noWrap w:val="0"/>
            <w:vAlign w:val="center"/>
          </w:tcPr>
          <w:p w14:paraId="2203DEB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志愿1：</w:t>
            </w:r>
          </w:p>
        </w:tc>
        <w:tc>
          <w:tcPr>
            <w:tcW w:w="909" w:type="dxa"/>
            <w:gridSpan w:val="3"/>
            <w:noWrap w:val="0"/>
            <w:vAlign w:val="center"/>
          </w:tcPr>
          <w:p w14:paraId="384929A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志愿2：</w:t>
            </w:r>
          </w:p>
        </w:tc>
        <w:tc>
          <w:tcPr>
            <w:tcW w:w="1108" w:type="dxa"/>
            <w:gridSpan w:val="3"/>
            <w:noWrap w:val="0"/>
            <w:vAlign w:val="center"/>
          </w:tcPr>
          <w:p w14:paraId="05D8C73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志愿3：</w:t>
            </w:r>
          </w:p>
        </w:tc>
        <w:tc>
          <w:tcPr>
            <w:tcW w:w="1283" w:type="dxa"/>
            <w:gridSpan w:val="4"/>
            <w:noWrap w:val="0"/>
            <w:vAlign w:val="center"/>
          </w:tcPr>
          <w:p w14:paraId="3997109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志愿4：</w:t>
            </w:r>
          </w:p>
        </w:tc>
        <w:tc>
          <w:tcPr>
            <w:tcW w:w="1379" w:type="dxa"/>
            <w:noWrap w:val="0"/>
            <w:vAlign w:val="center"/>
          </w:tcPr>
          <w:p w14:paraId="6B1A885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志愿5：</w:t>
            </w:r>
          </w:p>
        </w:tc>
      </w:tr>
      <w:tr w14:paraId="7ECE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875" w:type="dxa"/>
            <w:gridSpan w:val="20"/>
            <w:shd w:val="clear" w:color="auto" w:fill="E6E6E6"/>
            <w:noWrap w:val="0"/>
            <w:vAlign w:val="center"/>
          </w:tcPr>
          <w:p w14:paraId="4A4851D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录取情况</w:t>
            </w:r>
          </w:p>
        </w:tc>
      </w:tr>
      <w:tr w14:paraId="14BE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5196" w:type="dxa"/>
            <w:gridSpan w:val="9"/>
            <w:noWrap w:val="0"/>
            <w:vAlign w:val="center"/>
          </w:tcPr>
          <w:p w14:paraId="6B7DB32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录取学校：</w:t>
            </w:r>
          </w:p>
          <w:p w14:paraId="763D283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p w14:paraId="6C1BB53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c>
          <w:tcPr>
            <w:tcW w:w="4679" w:type="dxa"/>
            <w:gridSpan w:val="11"/>
            <w:noWrap w:val="0"/>
            <w:vAlign w:val="center"/>
          </w:tcPr>
          <w:p w14:paraId="0A55FB9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p w14:paraId="6B62E79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lang w:eastAsia="zh-CN"/>
              </w:rPr>
              <w:t>小升初</w:t>
            </w:r>
            <w:r>
              <w:rPr>
                <w:rFonts w:hint="eastAsia" w:ascii="仿宋_GB2312" w:hAnsi="仿宋_GB2312" w:eastAsia="仿宋_GB2312" w:cs="仿宋_GB2312"/>
                <w:color w:val="auto"/>
                <w:sz w:val="22"/>
                <w:highlight w:val="none"/>
              </w:rPr>
              <w:t>管理部门意见：</w:t>
            </w:r>
          </w:p>
          <w:p w14:paraId="0157DE9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p w14:paraId="0A93502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lang w:eastAsia="zh-CN"/>
              </w:rPr>
              <w:t>小升初</w:t>
            </w:r>
            <w:r>
              <w:rPr>
                <w:rFonts w:hint="eastAsia" w:ascii="仿宋_GB2312" w:hAnsi="仿宋_GB2312" w:eastAsia="仿宋_GB2312" w:cs="仿宋_GB2312"/>
                <w:color w:val="auto"/>
                <w:sz w:val="22"/>
                <w:highlight w:val="none"/>
              </w:rPr>
              <w:t>管理部门盖章</w:t>
            </w:r>
          </w:p>
          <w:p w14:paraId="057087D6">
            <w:pPr>
              <w:keepNext w:val="0"/>
              <w:keepLines w:val="0"/>
              <w:pageBreakBefore w:val="0"/>
              <w:widowControl w:val="0"/>
              <w:kinsoku/>
              <w:wordWrap/>
              <w:overflowPunct/>
              <w:topLinePunct w:val="0"/>
              <w:autoSpaceDE/>
              <w:autoSpaceDN/>
              <w:bidi w:val="0"/>
              <w:adjustRightInd/>
              <w:snapToGrid/>
              <w:spacing w:line="560" w:lineRule="exact"/>
              <w:ind w:left="0" w:leftChars="0" w:right="0" w:firstLine="2420" w:firstLineChars="1100"/>
              <w:jc w:val="both"/>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年</w:t>
            </w:r>
            <w:r>
              <w:rPr>
                <w:rFonts w:hint="eastAsia" w:ascii="仿宋_GB2312" w:hAnsi="仿宋_GB2312" w:eastAsia="仿宋_GB2312" w:cs="仿宋_GB2312"/>
                <w:color w:val="auto"/>
                <w:sz w:val="22"/>
                <w:highlight w:val="none"/>
                <w:lang w:val="en-US" w:eastAsia="zh-CN"/>
              </w:rPr>
              <w:t xml:space="preserve">   </w:t>
            </w:r>
            <w:r>
              <w:rPr>
                <w:rFonts w:hint="eastAsia" w:ascii="仿宋_GB2312" w:hAnsi="仿宋_GB2312" w:eastAsia="仿宋_GB2312" w:cs="仿宋_GB2312"/>
                <w:color w:val="auto"/>
                <w:sz w:val="22"/>
                <w:highlight w:val="none"/>
              </w:rPr>
              <w:t>月</w:t>
            </w:r>
            <w:r>
              <w:rPr>
                <w:rFonts w:hint="eastAsia" w:ascii="仿宋_GB2312" w:hAnsi="仿宋_GB2312" w:eastAsia="仿宋_GB2312" w:cs="仿宋_GB2312"/>
                <w:color w:val="auto"/>
                <w:sz w:val="22"/>
                <w:highlight w:val="none"/>
                <w:lang w:val="en-US" w:eastAsia="zh-CN"/>
              </w:rPr>
              <w:t xml:space="preserve">    </w:t>
            </w:r>
            <w:r>
              <w:rPr>
                <w:rFonts w:hint="eastAsia" w:ascii="仿宋_GB2312" w:hAnsi="仿宋_GB2312" w:eastAsia="仿宋_GB2312" w:cs="仿宋_GB2312"/>
                <w:color w:val="auto"/>
                <w:sz w:val="22"/>
                <w:highlight w:val="none"/>
              </w:rPr>
              <w:t>日</w:t>
            </w:r>
          </w:p>
          <w:p w14:paraId="39E54D3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2"/>
                <w:highlight w:val="none"/>
              </w:rPr>
            </w:pPr>
          </w:p>
        </w:tc>
      </w:tr>
    </w:tbl>
    <w:p w14:paraId="3EE23D23">
      <w:pPr>
        <w:widowControl/>
        <w:spacing w:line="560" w:lineRule="exact"/>
        <w:rPr>
          <w:rFonts w:hint="eastAsia" w:ascii="黑体" w:hAnsi="黑体" w:eastAsia="黑体" w:cs="黑体"/>
          <w:bCs/>
          <w:sz w:val="32"/>
          <w:szCs w:val="32"/>
        </w:rPr>
      </w:pPr>
      <w:r>
        <w:rPr>
          <w:rFonts w:hint="eastAsia" w:ascii="黑体" w:hAnsi="黑体" w:eastAsia="黑体" w:cs="黑体"/>
          <w:bCs/>
          <w:sz w:val="32"/>
          <w:szCs w:val="32"/>
        </w:rPr>
        <w:t>附件9</w:t>
      </w:r>
    </w:p>
    <w:p w14:paraId="5818B51C">
      <w:pPr>
        <w:pStyle w:val="2"/>
      </w:pPr>
    </w:p>
    <w:p w14:paraId="6C14A877">
      <w:pPr>
        <w:keepNext w:val="0"/>
        <w:keepLines w:val="0"/>
        <w:pageBreakBefore w:val="0"/>
        <w:kinsoku/>
        <w:wordWrap/>
        <w:overflowPunct/>
        <w:topLinePunct w:val="0"/>
        <w:autoSpaceDE/>
        <w:autoSpaceDN/>
        <w:bidi w:val="0"/>
        <w:adjustRightInd/>
        <w:snapToGrid/>
        <w:spacing w:line="560" w:lineRule="exact"/>
        <w:ind w:right="0"/>
        <w:jc w:val="center"/>
        <w:rPr>
          <w:rFonts w:hint="default" w:ascii="Times New Roman" w:hAnsi="Times New Roman" w:eastAsia="方正小标宋简体" w:cs="Times New Roman"/>
          <w:color w:val="auto"/>
          <w:w w:val="100"/>
          <w:sz w:val="44"/>
          <w:szCs w:val="44"/>
          <w:highlight w:val="none"/>
        </w:rPr>
      </w:pPr>
      <w:r>
        <w:rPr>
          <w:rFonts w:hint="default" w:ascii="Times New Roman" w:hAnsi="Times New Roman" w:eastAsia="方正小标宋简体" w:cs="Times New Roman"/>
          <w:color w:val="auto"/>
          <w:w w:val="100"/>
          <w:sz w:val="44"/>
          <w:szCs w:val="44"/>
          <w:highlight w:val="none"/>
        </w:rPr>
        <w:t>泉州市民办初中招生捆绑电脑派位申请表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14:paraId="281E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14:paraId="0181CC3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w:t>
            </w:r>
          </w:p>
          <w:p w14:paraId="199481B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生</w:t>
            </w:r>
          </w:p>
          <w:p w14:paraId="045880F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w:t>
            </w:r>
          </w:p>
        </w:tc>
        <w:tc>
          <w:tcPr>
            <w:tcW w:w="873" w:type="dxa"/>
            <w:tcBorders>
              <w:bottom w:val="dotted" w:color="auto" w:sz="4" w:space="0"/>
            </w:tcBorders>
            <w:noWrap w:val="0"/>
            <w:vAlign w:val="center"/>
          </w:tcPr>
          <w:p w14:paraId="30AD39F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1600" w:type="dxa"/>
            <w:gridSpan w:val="3"/>
            <w:tcBorders>
              <w:bottom w:val="dotted" w:color="auto" w:sz="4" w:space="0"/>
            </w:tcBorders>
            <w:noWrap w:val="0"/>
            <w:vAlign w:val="center"/>
          </w:tcPr>
          <w:p w14:paraId="4DC506C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3" w:type="dxa"/>
            <w:gridSpan w:val="3"/>
            <w:tcBorders>
              <w:bottom w:val="dotted" w:color="auto" w:sz="4" w:space="0"/>
            </w:tcBorders>
            <w:noWrap w:val="0"/>
            <w:vAlign w:val="center"/>
          </w:tcPr>
          <w:p w14:paraId="76C0AAB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毕业小学</w:t>
            </w:r>
          </w:p>
        </w:tc>
        <w:tc>
          <w:tcPr>
            <w:tcW w:w="2332" w:type="dxa"/>
            <w:gridSpan w:val="6"/>
            <w:tcBorders>
              <w:bottom w:val="dotted" w:color="auto" w:sz="4" w:space="0"/>
            </w:tcBorders>
            <w:noWrap w:val="0"/>
            <w:vAlign w:val="center"/>
          </w:tcPr>
          <w:p w14:paraId="510662E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5" w:type="dxa"/>
            <w:gridSpan w:val="3"/>
            <w:tcBorders>
              <w:bottom w:val="dotted" w:color="auto" w:sz="4" w:space="0"/>
            </w:tcBorders>
            <w:noWrap w:val="0"/>
            <w:vAlign w:val="center"/>
          </w:tcPr>
          <w:p w14:paraId="694BF5A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报名号</w:t>
            </w:r>
          </w:p>
        </w:tc>
        <w:tc>
          <w:tcPr>
            <w:tcW w:w="1564" w:type="dxa"/>
            <w:gridSpan w:val="5"/>
            <w:tcBorders>
              <w:bottom w:val="dotted" w:color="auto" w:sz="4" w:space="0"/>
            </w:tcBorders>
            <w:noWrap w:val="0"/>
            <w:vAlign w:val="center"/>
          </w:tcPr>
          <w:p w14:paraId="5331427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726B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 w:type="dxa"/>
            <w:vMerge w:val="continue"/>
            <w:noWrap w:val="0"/>
            <w:vAlign w:val="center"/>
          </w:tcPr>
          <w:p w14:paraId="633A0E2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25" w:type="dxa"/>
            <w:gridSpan w:val="2"/>
            <w:tcBorders>
              <w:top w:val="dotted" w:color="auto" w:sz="4" w:space="0"/>
            </w:tcBorders>
            <w:noWrap w:val="0"/>
            <w:vAlign w:val="center"/>
          </w:tcPr>
          <w:p w14:paraId="0724B06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451" w:type="dxa"/>
            <w:tcBorders>
              <w:top w:val="dotted" w:color="auto" w:sz="4" w:space="0"/>
            </w:tcBorders>
            <w:noWrap w:val="0"/>
            <w:vAlign w:val="center"/>
          </w:tcPr>
          <w:p w14:paraId="4D463C7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7" w:type="dxa"/>
            <w:tcBorders>
              <w:top w:val="dotted" w:color="auto" w:sz="4" w:space="0"/>
            </w:tcBorders>
            <w:noWrap w:val="0"/>
            <w:vAlign w:val="center"/>
          </w:tcPr>
          <w:p w14:paraId="185610E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7" w:type="dxa"/>
            <w:tcBorders>
              <w:top w:val="dotted" w:color="auto" w:sz="4" w:space="0"/>
            </w:tcBorders>
            <w:noWrap w:val="0"/>
            <w:vAlign w:val="center"/>
          </w:tcPr>
          <w:p w14:paraId="13313E3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2A8F806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7C61722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665932E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76CF86B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0" w:type="dxa"/>
            <w:tcBorders>
              <w:top w:val="dotted" w:color="auto" w:sz="4" w:space="0"/>
            </w:tcBorders>
            <w:noWrap w:val="0"/>
            <w:vAlign w:val="center"/>
          </w:tcPr>
          <w:p w14:paraId="66CFC72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557A716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05643B8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304EC96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51DE0FF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606BAED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77A1D50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1" w:type="dxa"/>
            <w:gridSpan w:val="2"/>
            <w:tcBorders>
              <w:top w:val="dotted" w:color="auto" w:sz="4" w:space="0"/>
            </w:tcBorders>
            <w:noWrap w:val="0"/>
            <w:vAlign w:val="center"/>
          </w:tcPr>
          <w:p w14:paraId="7A42A6A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31FD4B7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0082FC0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5" w:type="dxa"/>
            <w:tcBorders>
              <w:top w:val="dotted" w:color="auto" w:sz="4" w:space="0"/>
            </w:tcBorders>
            <w:noWrap w:val="0"/>
            <w:vAlign w:val="center"/>
          </w:tcPr>
          <w:p w14:paraId="2F64125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493E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14:paraId="2E5DFB7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w:t>
            </w:r>
          </w:p>
          <w:p w14:paraId="6BCB375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生</w:t>
            </w:r>
          </w:p>
          <w:p w14:paraId="6CD8883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w:t>
            </w:r>
          </w:p>
        </w:tc>
        <w:tc>
          <w:tcPr>
            <w:tcW w:w="873" w:type="dxa"/>
            <w:tcBorders>
              <w:bottom w:val="dotted" w:color="auto" w:sz="4" w:space="0"/>
            </w:tcBorders>
            <w:noWrap w:val="0"/>
            <w:vAlign w:val="center"/>
          </w:tcPr>
          <w:p w14:paraId="0F37906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1600" w:type="dxa"/>
            <w:gridSpan w:val="3"/>
            <w:tcBorders>
              <w:bottom w:val="dotted" w:color="auto" w:sz="4" w:space="0"/>
            </w:tcBorders>
            <w:noWrap w:val="0"/>
            <w:vAlign w:val="center"/>
          </w:tcPr>
          <w:p w14:paraId="6611493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3" w:type="dxa"/>
            <w:gridSpan w:val="3"/>
            <w:tcBorders>
              <w:bottom w:val="dotted" w:color="auto" w:sz="4" w:space="0"/>
            </w:tcBorders>
            <w:noWrap w:val="0"/>
            <w:vAlign w:val="center"/>
          </w:tcPr>
          <w:p w14:paraId="5D0B148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毕业小学</w:t>
            </w:r>
          </w:p>
        </w:tc>
        <w:tc>
          <w:tcPr>
            <w:tcW w:w="2332" w:type="dxa"/>
            <w:gridSpan w:val="6"/>
            <w:tcBorders>
              <w:bottom w:val="dotted" w:color="auto" w:sz="4" w:space="0"/>
            </w:tcBorders>
            <w:noWrap w:val="0"/>
            <w:vAlign w:val="center"/>
          </w:tcPr>
          <w:p w14:paraId="60426A7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5" w:type="dxa"/>
            <w:gridSpan w:val="3"/>
            <w:tcBorders>
              <w:bottom w:val="dotted" w:color="auto" w:sz="4" w:space="0"/>
            </w:tcBorders>
            <w:noWrap w:val="0"/>
            <w:vAlign w:val="center"/>
          </w:tcPr>
          <w:p w14:paraId="33FCBD2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报名号</w:t>
            </w:r>
          </w:p>
        </w:tc>
        <w:tc>
          <w:tcPr>
            <w:tcW w:w="1564" w:type="dxa"/>
            <w:gridSpan w:val="5"/>
            <w:tcBorders>
              <w:bottom w:val="dotted" w:color="auto" w:sz="4" w:space="0"/>
            </w:tcBorders>
            <w:noWrap w:val="0"/>
            <w:vAlign w:val="center"/>
          </w:tcPr>
          <w:p w14:paraId="1013D48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4103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noWrap w:val="0"/>
            <w:vAlign w:val="center"/>
          </w:tcPr>
          <w:p w14:paraId="6ACCABB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25" w:type="dxa"/>
            <w:gridSpan w:val="2"/>
            <w:tcBorders>
              <w:top w:val="dotted" w:color="auto" w:sz="4" w:space="0"/>
            </w:tcBorders>
            <w:noWrap w:val="0"/>
            <w:vAlign w:val="center"/>
          </w:tcPr>
          <w:p w14:paraId="772CCD2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451" w:type="dxa"/>
            <w:tcBorders>
              <w:top w:val="dotted" w:color="auto" w:sz="4" w:space="0"/>
            </w:tcBorders>
            <w:noWrap w:val="0"/>
            <w:vAlign w:val="center"/>
          </w:tcPr>
          <w:p w14:paraId="283C4C9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7" w:type="dxa"/>
            <w:tcBorders>
              <w:top w:val="dotted" w:color="auto" w:sz="4" w:space="0"/>
            </w:tcBorders>
            <w:noWrap w:val="0"/>
            <w:vAlign w:val="center"/>
          </w:tcPr>
          <w:p w14:paraId="6141231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7" w:type="dxa"/>
            <w:tcBorders>
              <w:top w:val="dotted" w:color="auto" w:sz="4" w:space="0"/>
            </w:tcBorders>
            <w:noWrap w:val="0"/>
            <w:vAlign w:val="center"/>
          </w:tcPr>
          <w:p w14:paraId="71825D2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6973FCF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5AA97D2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183D807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17C951D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0" w:type="dxa"/>
            <w:tcBorders>
              <w:top w:val="dotted" w:color="auto" w:sz="4" w:space="0"/>
            </w:tcBorders>
            <w:noWrap w:val="0"/>
            <w:vAlign w:val="center"/>
          </w:tcPr>
          <w:p w14:paraId="2F349FB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3825EE6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1B220BE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669FEB8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472A0E3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tcBorders>
            <w:noWrap w:val="0"/>
            <w:vAlign w:val="center"/>
          </w:tcPr>
          <w:p w14:paraId="62F1531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397BCCB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1" w:type="dxa"/>
            <w:gridSpan w:val="2"/>
            <w:tcBorders>
              <w:top w:val="dotted" w:color="auto" w:sz="4" w:space="0"/>
            </w:tcBorders>
            <w:noWrap w:val="0"/>
            <w:vAlign w:val="center"/>
          </w:tcPr>
          <w:p w14:paraId="4140900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05AB57E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tcBorders>
            <w:noWrap w:val="0"/>
            <w:vAlign w:val="center"/>
          </w:tcPr>
          <w:p w14:paraId="2EA4B53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5" w:type="dxa"/>
            <w:tcBorders>
              <w:top w:val="dotted" w:color="auto" w:sz="4" w:space="0"/>
            </w:tcBorders>
            <w:noWrap w:val="0"/>
            <w:vAlign w:val="center"/>
          </w:tcPr>
          <w:p w14:paraId="30684BF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3413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noWrap w:val="0"/>
            <w:vAlign w:val="center"/>
          </w:tcPr>
          <w:p w14:paraId="700F9B2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w:t>
            </w:r>
          </w:p>
          <w:p w14:paraId="66E9537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生</w:t>
            </w:r>
          </w:p>
          <w:p w14:paraId="5E6BEC3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w:t>
            </w:r>
          </w:p>
        </w:tc>
        <w:tc>
          <w:tcPr>
            <w:tcW w:w="873" w:type="dxa"/>
            <w:tcBorders>
              <w:bottom w:val="dotted" w:color="auto" w:sz="4" w:space="0"/>
            </w:tcBorders>
            <w:noWrap w:val="0"/>
            <w:vAlign w:val="center"/>
          </w:tcPr>
          <w:p w14:paraId="1930BC5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1600" w:type="dxa"/>
            <w:gridSpan w:val="3"/>
            <w:tcBorders>
              <w:bottom w:val="dotted" w:color="auto" w:sz="4" w:space="0"/>
            </w:tcBorders>
            <w:noWrap w:val="0"/>
            <w:vAlign w:val="center"/>
          </w:tcPr>
          <w:p w14:paraId="1C5A715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3" w:type="dxa"/>
            <w:gridSpan w:val="3"/>
            <w:tcBorders>
              <w:bottom w:val="dotted" w:color="auto" w:sz="4" w:space="0"/>
            </w:tcBorders>
            <w:noWrap w:val="0"/>
            <w:vAlign w:val="center"/>
          </w:tcPr>
          <w:p w14:paraId="6856CFB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毕业小学</w:t>
            </w:r>
          </w:p>
        </w:tc>
        <w:tc>
          <w:tcPr>
            <w:tcW w:w="2332" w:type="dxa"/>
            <w:gridSpan w:val="6"/>
            <w:tcBorders>
              <w:bottom w:val="dotted" w:color="auto" w:sz="4" w:space="0"/>
            </w:tcBorders>
            <w:noWrap w:val="0"/>
            <w:vAlign w:val="center"/>
          </w:tcPr>
          <w:p w14:paraId="7247CC7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165" w:type="dxa"/>
            <w:gridSpan w:val="3"/>
            <w:tcBorders>
              <w:bottom w:val="dotted" w:color="auto" w:sz="4" w:space="0"/>
            </w:tcBorders>
            <w:noWrap w:val="0"/>
            <w:vAlign w:val="center"/>
          </w:tcPr>
          <w:p w14:paraId="039A1C4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报名号</w:t>
            </w:r>
          </w:p>
        </w:tc>
        <w:tc>
          <w:tcPr>
            <w:tcW w:w="1564" w:type="dxa"/>
            <w:gridSpan w:val="5"/>
            <w:tcBorders>
              <w:bottom w:val="dotted" w:color="auto" w:sz="4" w:space="0"/>
            </w:tcBorders>
            <w:noWrap w:val="0"/>
            <w:vAlign w:val="center"/>
          </w:tcPr>
          <w:p w14:paraId="01E4DA7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2891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noWrap w:val="0"/>
            <w:vAlign w:val="center"/>
          </w:tcPr>
          <w:p w14:paraId="3247EA5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25" w:type="dxa"/>
            <w:gridSpan w:val="2"/>
            <w:tcBorders>
              <w:top w:val="dotted" w:color="auto" w:sz="4" w:space="0"/>
              <w:bottom w:val="single" w:color="auto" w:sz="4" w:space="0"/>
            </w:tcBorders>
            <w:noWrap w:val="0"/>
            <w:vAlign w:val="center"/>
          </w:tcPr>
          <w:p w14:paraId="67DBA09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451" w:type="dxa"/>
            <w:tcBorders>
              <w:top w:val="dotted" w:color="auto" w:sz="4" w:space="0"/>
              <w:bottom w:val="single" w:color="auto" w:sz="4" w:space="0"/>
            </w:tcBorders>
            <w:noWrap w:val="0"/>
            <w:vAlign w:val="center"/>
          </w:tcPr>
          <w:p w14:paraId="6C302D0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7" w:type="dxa"/>
            <w:tcBorders>
              <w:top w:val="dotted" w:color="auto" w:sz="4" w:space="0"/>
              <w:bottom w:val="single" w:color="auto" w:sz="4" w:space="0"/>
            </w:tcBorders>
            <w:noWrap w:val="0"/>
            <w:vAlign w:val="center"/>
          </w:tcPr>
          <w:p w14:paraId="27319E5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7" w:type="dxa"/>
            <w:tcBorders>
              <w:top w:val="dotted" w:color="auto" w:sz="4" w:space="0"/>
              <w:bottom w:val="single" w:color="auto" w:sz="4" w:space="0"/>
            </w:tcBorders>
            <w:noWrap w:val="0"/>
            <w:vAlign w:val="center"/>
          </w:tcPr>
          <w:p w14:paraId="603390A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4A55642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106844D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04CC1A6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025DA8F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0" w:type="dxa"/>
            <w:tcBorders>
              <w:top w:val="dotted" w:color="auto" w:sz="4" w:space="0"/>
              <w:bottom w:val="single" w:color="auto" w:sz="4" w:space="0"/>
            </w:tcBorders>
            <w:noWrap w:val="0"/>
            <w:vAlign w:val="center"/>
          </w:tcPr>
          <w:p w14:paraId="45D2BAC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1A521C9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5BA6E64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4CE5D59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3F33286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7713C2D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7CD2FD4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1" w:type="dxa"/>
            <w:gridSpan w:val="2"/>
            <w:tcBorders>
              <w:top w:val="dotted" w:color="auto" w:sz="4" w:space="0"/>
              <w:bottom w:val="single" w:color="auto" w:sz="4" w:space="0"/>
            </w:tcBorders>
            <w:noWrap w:val="0"/>
            <w:vAlign w:val="center"/>
          </w:tcPr>
          <w:p w14:paraId="5643D91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4A6760C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5B04704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5" w:type="dxa"/>
            <w:tcBorders>
              <w:top w:val="dotted" w:color="auto" w:sz="4" w:space="0"/>
              <w:bottom w:val="single" w:color="auto" w:sz="4" w:space="0"/>
            </w:tcBorders>
            <w:noWrap w:val="0"/>
            <w:vAlign w:val="center"/>
          </w:tcPr>
          <w:p w14:paraId="5CE1E0F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4EF4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noWrap w:val="0"/>
            <w:vAlign w:val="center"/>
          </w:tcPr>
          <w:p w14:paraId="38EEA67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户籍所在地</w:t>
            </w:r>
          </w:p>
        </w:tc>
        <w:tc>
          <w:tcPr>
            <w:tcW w:w="1600" w:type="dxa"/>
            <w:gridSpan w:val="3"/>
            <w:tcBorders>
              <w:bottom w:val="single" w:color="auto" w:sz="4" w:space="0"/>
            </w:tcBorders>
            <w:noWrap w:val="0"/>
            <w:vAlign w:val="center"/>
          </w:tcPr>
          <w:p w14:paraId="5757213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省</w:t>
            </w:r>
          </w:p>
        </w:tc>
        <w:tc>
          <w:tcPr>
            <w:tcW w:w="1552" w:type="dxa"/>
            <w:gridSpan w:val="4"/>
            <w:tcBorders>
              <w:bottom w:val="single" w:color="auto" w:sz="4" w:space="0"/>
            </w:tcBorders>
            <w:noWrap w:val="0"/>
            <w:vAlign w:val="center"/>
          </w:tcPr>
          <w:p w14:paraId="4A2AE51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市</w:t>
            </w:r>
          </w:p>
        </w:tc>
        <w:tc>
          <w:tcPr>
            <w:tcW w:w="1554" w:type="dxa"/>
            <w:gridSpan w:val="4"/>
            <w:tcBorders>
              <w:bottom w:val="single" w:color="auto" w:sz="4" w:space="0"/>
            </w:tcBorders>
            <w:noWrap w:val="0"/>
            <w:vAlign w:val="center"/>
          </w:tcPr>
          <w:p w14:paraId="3AB68C3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县</w:t>
            </w:r>
          </w:p>
          <w:p w14:paraId="25C8A2E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（市、区）</w:t>
            </w:r>
          </w:p>
        </w:tc>
        <w:tc>
          <w:tcPr>
            <w:tcW w:w="1568" w:type="dxa"/>
            <w:gridSpan w:val="5"/>
            <w:tcBorders>
              <w:bottom w:val="single" w:color="auto" w:sz="4" w:space="0"/>
            </w:tcBorders>
            <w:noWrap w:val="0"/>
            <w:vAlign w:val="center"/>
          </w:tcPr>
          <w:p w14:paraId="6939B29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乡镇</w:t>
            </w:r>
          </w:p>
          <w:p w14:paraId="41E8432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（街道）</w:t>
            </w:r>
          </w:p>
        </w:tc>
        <w:tc>
          <w:tcPr>
            <w:tcW w:w="1550" w:type="dxa"/>
            <w:gridSpan w:val="4"/>
            <w:tcBorders>
              <w:bottom w:val="single" w:color="auto" w:sz="4" w:space="0"/>
            </w:tcBorders>
            <w:noWrap w:val="0"/>
            <w:vAlign w:val="center"/>
          </w:tcPr>
          <w:p w14:paraId="21A8A8C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村</w:t>
            </w:r>
          </w:p>
          <w:p w14:paraId="5AB9B9E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（社区）</w:t>
            </w:r>
          </w:p>
        </w:tc>
      </w:tr>
      <w:tr w14:paraId="2F9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noWrap w:val="0"/>
            <w:vAlign w:val="center"/>
          </w:tcPr>
          <w:p w14:paraId="4E99A93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00" w:type="dxa"/>
            <w:gridSpan w:val="3"/>
            <w:tcBorders>
              <w:bottom w:val="single" w:color="auto" w:sz="4" w:space="0"/>
            </w:tcBorders>
            <w:noWrap w:val="0"/>
            <w:vAlign w:val="center"/>
          </w:tcPr>
          <w:p w14:paraId="4F7B93F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552" w:type="dxa"/>
            <w:gridSpan w:val="4"/>
            <w:tcBorders>
              <w:bottom w:val="single" w:color="auto" w:sz="4" w:space="0"/>
            </w:tcBorders>
            <w:noWrap w:val="0"/>
            <w:vAlign w:val="center"/>
          </w:tcPr>
          <w:p w14:paraId="502D269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554" w:type="dxa"/>
            <w:gridSpan w:val="4"/>
            <w:tcBorders>
              <w:bottom w:val="single" w:color="auto" w:sz="4" w:space="0"/>
            </w:tcBorders>
            <w:noWrap w:val="0"/>
            <w:vAlign w:val="center"/>
          </w:tcPr>
          <w:p w14:paraId="64EEDF2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568" w:type="dxa"/>
            <w:gridSpan w:val="5"/>
            <w:tcBorders>
              <w:bottom w:val="single" w:color="auto" w:sz="4" w:space="0"/>
            </w:tcBorders>
            <w:noWrap w:val="0"/>
            <w:vAlign w:val="center"/>
          </w:tcPr>
          <w:p w14:paraId="637CE2B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550" w:type="dxa"/>
            <w:gridSpan w:val="4"/>
            <w:tcBorders>
              <w:bottom w:val="single" w:color="auto" w:sz="4" w:space="0"/>
            </w:tcBorders>
            <w:noWrap w:val="0"/>
            <w:vAlign w:val="center"/>
          </w:tcPr>
          <w:p w14:paraId="09C88E0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1DF0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noWrap w:val="0"/>
            <w:textDirection w:val="tbRlV"/>
            <w:vAlign w:val="center"/>
          </w:tcPr>
          <w:p w14:paraId="3EC1F47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家长（监护人）</w:t>
            </w:r>
          </w:p>
        </w:tc>
        <w:tc>
          <w:tcPr>
            <w:tcW w:w="873" w:type="dxa"/>
            <w:tcBorders>
              <w:bottom w:val="dotted" w:color="auto" w:sz="4" w:space="0"/>
            </w:tcBorders>
            <w:noWrap w:val="0"/>
            <w:vAlign w:val="center"/>
          </w:tcPr>
          <w:p w14:paraId="05E36BF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203" w:type="dxa"/>
            <w:gridSpan w:val="2"/>
            <w:tcBorders>
              <w:bottom w:val="dotted" w:color="auto" w:sz="4" w:space="0"/>
            </w:tcBorders>
            <w:noWrap w:val="0"/>
            <w:vAlign w:val="center"/>
          </w:tcPr>
          <w:p w14:paraId="1A21FB7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784" w:type="dxa"/>
            <w:gridSpan w:val="2"/>
            <w:tcBorders>
              <w:bottom w:val="dotted" w:color="auto" w:sz="4" w:space="0"/>
            </w:tcBorders>
            <w:noWrap w:val="0"/>
            <w:vAlign w:val="center"/>
          </w:tcPr>
          <w:p w14:paraId="7417362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1553" w:type="dxa"/>
            <w:gridSpan w:val="4"/>
            <w:tcBorders>
              <w:bottom w:val="dotted" w:color="auto" w:sz="4" w:space="0"/>
            </w:tcBorders>
            <w:noWrap w:val="0"/>
            <w:vAlign w:val="center"/>
          </w:tcPr>
          <w:p w14:paraId="66A949C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778" w:type="dxa"/>
            <w:gridSpan w:val="2"/>
            <w:tcBorders>
              <w:bottom w:val="dotted" w:color="auto" w:sz="4" w:space="0"/>
            </w:tcBorders>
            <w:noWrap w:val="0"/>
            <w:vAlign w:val="center"/>
          </w:tcPr>
          <w:p w14:paraId="27586D8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电话</w:t>
            </w:r>
          </w:p>
        </w:tc>
        <w:tc>
          <w:tcPr>
            <w:tcW w:w="3506" w:type="dxa"/>
            <w:gridSpan w:val="10"/>
            <w:tcBorders>
              <w:bottom w:val="dotted" w:color="auto" w:sz="4" w:space="0"/>
            </w:tcBorders>
            <w:noWrap w:val="0"/>
            <w:vAlign w:val="center"/>
          </w:tcPr>
          <w:p w14:paraId="4349A24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28E6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noWrap w:val="0"/>
            <w:vAlign w:val="center"/>
          </w:tcPr>
          <w:p w14:paraId="2A44010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25" w:type="dxa"/>
            <w:gridSpan w:val="2"/>
            <w:tcBorders>
              <w:top w:val="dotted" w:color="auto" w:sz="4" w:space="0"/>
              <w:bottom w:val="dotted" w:color="auto" w:sz="4" w:space="0"/>
            </w:tcBorders>
            <w:noWrap w:val="0"/>
            <w:vAlign w:val="center"/>
          </w:tcPr>
          <w:p w14:paraId="687E1D9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451" w:type="dxa"/>
            <w:tcBorders>
              <w:top w:val="dotted" w:color="auto" w:sz="4" w:space="0"/>
              <w:bottom w:val="dotted" w:color="auto" w:sz="4" w:space="0"/>
            </w:tcBorders>
            <w:noWrap w:val="0"/>
            <w:vAlign w:val="center"/>
          </w:tcPr>
          <w:p w14:paraId="4851805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7" w:type="dxa"/>
            <w:tcBorders>
              <w:top w:val="dotted" w:color="auto" w:sz="4" w:space="0"/>
              <w:bottom w:val="dotted" w:color="auto" w:sz="4" w:space="0"/>
            </w:tcBorders>
            <w:noWrap w:val="0"/>
            <w:vAlign w:val="center"/>
          </w:tcPr>
          <w:p w14:paraId="7481A34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7" w:type="dxa"/>
            <w:tcBorders>
              <w:top w:val="dotted" w:color="auto" w:sz="4" w:space="0"/>
              <w:bottom w:val="dotted" w:color="auto" w:sz="4" w:space="0"/>
            </w:tcBorders>
            <w:noWrap w:val="0"/>
            <w:vAlign w:val="center"/>
          </w:tcPr>
          <w:p w14:paraId="2315FFE4">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6C35E19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2A5E4FB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dotted" w:color="auto" w:sz="4" w:space="0"/>
            </w:tcBorders>
            <w:noWrap w:val="0"/>
            <w:vAlign w:val="center"/>
          </w:tcPr>
          <w:p w14:paraId="0A6EAD3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530477C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0" w:type="dxa"/>
            <w:tcBorders>
              <w:top w:val="dotted" w:color="auto" w:sz="4" w:space="0"/>
              <w:bottom w:val="dotted" w:color="auto" w:sz="4" w:space="0"/>
            </w:tcBorders>
            <w:noWrap w:val="0"/>
            <w:vAlign w:val="center"/>
          </w:tcPr>
          <w:p w14:paraId="55E1CF9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4973A0F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2BEF34F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dotted" w:color="auto" w:sz="4" w:space="0"/>
            </w:tcBorders>
            <w:noWrap w:val="0"/>
            <w:vAlign w:val="center"/>
          </w:tcPr>
          <w:p w14:paraId="1D262A1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491B394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dotted" w:color="auto" w:sz="4" w:space="0"/>
            </w:tcBorders>
            <w:noWrap w:val="0"/>
            <w:vAlign w:val="center"/>
          </w:tcPr>
          <w:p w14:paraId="2A2E6F8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dotted" w:color="auto" w:sz="4" w:space="0"/>
            </w:tcBorders>
            <w:noWrap w:val="0"/>
            <w:vAlign w:val="center"/>
          </w:tcPr>
          <w:p w14:paraId="14442E3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1" w:type="dxa"/>
            <w:gridSpan w:val="2"/>
            <w:tcBorders>
              <w:top w:val="dotted" w:color="auto" w:sz="4" w:space="0"/>
              <w:bottom w:val="dotted" w:color="auto" w:sz="4" w:space="0"/>
            </w:tcBorders>
            <w:noWrap w:val="0"/>
            <w:vAlign w:val="center"/>
          </w:tcPr>
          <w:p w14:paraId="157BE8F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dotted" w:color="auto" w:sz="4" w:space="0"/>
            </w:tcBorders>
            <w:noWrap w:val="0"/>
            <w:vAlign w:val="center"/>
          </w:tcPr>
          <w:p w14:paraId="155241F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dotted" w:color="auto" w:sz="4" w:space="0"/>
            </w:tcBorders>
            <w:noWrap w:val="0"/>
            <w:vAlign w:val="center"/>
          </w:tcPr>
          <w:p w14:paraId="41D3B47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5" w:type="dxa"/>
            <w:tcBorders>
              <w:top w:val="dotted" w:color="auto" w:sz="4" w:space="0"/>
              <w:bottom w:val="dotted" w:color="auto" w:sz="4" w:space="0"/>
            </w:tcBorders>
            <w:noWrap w:val="0"/>
            <w:vAlign w:val="center"/>
          </w:tcPr>
          <w:p w14:paraId="2328065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5661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noWrap w:val="0"/>
            <w:vAlign w:val="center"/>
          </w:tcPr>
          <w:p w14:paraId="73A8A40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873" w:type="dxa"/>
            <w:tcBorders>
              <w:bottom w:val="dotted" w:color="auto" w:sz="4" w:space="0"/>
            </w:tcBorders>
            <w:noWrap w:val="0"/>
            <w:vAlign w:val="center"/>
          </w:tcPr>
          <w:p w14:paraId="797F003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203" w:type="dxa"/>
            <w:gridSpan w:val="2"/>
            <w:tcBorders>
              <w:bottom w:val="dotted" w:color="auto" w:sz="4" w:space="0"/>
            </w:tcBorders>
            <w:noWrap w:val="0"/>
            <w:vAlign w:val="center"/>
          </w:tcPr>
          <w:p w14:paraId="6693224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784" w:type="dxa"/>
            <w:gridSpan w:val="2"/>
            <w:tcBorders>
              <w:bottom w:val="dotted" w:color="auto" w:sz="4" w:space="0"/>
            </w:tcBorders>
            <w:noWrap w:val="0"/>
            <w:vAlign w:val="center"/>
          </w:tcPr>
          <w:p w14:paraId="4B7ADD89">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1553" w:type="dxa"/>
            <w:gridSpan w:val="4"/>
            <w:tcBorders>
              <w:bottom w:val="dotted" w:color="auto" w:sz="4" w:space="0"/>
            </w:tcBorders>
            <w:noWrap w:val="0"/>
            <w:vAlign w:val="center"/>
          </w:tcPr>
          <w:p w14:paraId="323501E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778" w:type="dxa"/>
            <w:gridSpan w:val="2"/>
            <w:tcBorders>
              <w:bottom w:val="dotted" w:color="auto" w:sz="4" w:space="0"/>
            </w:tcBorders>
            <w:noWrap w:val="0"/>
            <w:vAlign w:val="center"/>
          </w:tcPr>
          <w:p w14:paraId="3B7EA52E">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电话</w:t>
            </w:r>
          </w:p>
        </w:tc>
        <w:tc>
          <w:tcPr>
            <w:tcW w:w="3506" w:type="dxa"/>
            <w:gridSpan w:val="10"/>
            <w:tcBorders>
              <w:bottom w:val="dotted" w:color="auto" w:sz="4" w:space="0"/>
            </w:tcBorders>
            <w:noWrap w:val="0"/>
            <w:vAlign w:val="center"/>
          </w:tcPr>
          <w:p w14:paraId="2F9B9B2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37F9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noWrap w:val="0"/>
            <w:vAlign w:val="center"/>
          </w:tcPr>
          <w:p w14:paraId="130EFBC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1625" w:type="dxa"/>
            <w:gridSpan w:val="2"/>
            <w:tcBorders>
              <w:top w:val="dotted" w:color="auto" w:sz="4" w:space="0"/>
              <w:bottom w:val="single" w:color="auto" w:sz="4" w:space="0"/>
            </w:tcBorders>
            <w:noWrap w:val="0"/>
            <w:vAlign w:val="center"/>
          </w:tcPr>
          <w:p w14:paraId="1F87DAF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451" w:type="dxa"/>
            <w:tcBorders>
              <w:top w:val="dotted" w:color="auto" w:sz="4" w:space="0"/>
              <w:bottom w:val="single" w:color="auto" w:sz="4" w:space="0"/>
            </w:tcBorders>
            <w:noWrap w:val="0"/>
            <w:vAlign w:val="center"/>
          </w:tcPr>
          <w:p w14:paraId="141F4BA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7" w:type="dxa"/>
            <w:tcBorders>
              <w:top w:val="dotted" w:color="auto" w:sz="4" w:space="0"/>
              <w:bottom w:val="single" w:color="auto" w:sz="4" w:space="0"/>
            </w:tcBorders>
            <w:noWrap w:val="0"/>
            <w:vAlign w:val="center"/>
          </w:tcPr>
          <w:p w14:paraId="77692BED">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7" w:type="dxa"/>
            <w:tcBorders>
              <w:top w:val="dotted" w:color="auto" w:sz="4" w:space="0"/>
              <w:bottom w:val="single" w:color="auto" w:sz="4" w:space="0"/>
            </w:tcBorders>
            <w:noWrap w:val="0"/>
            <w:vAlign w:val="center"/>
          </w:tcPr>
          <w:p w14:paraId="4E48186B">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68CB8A8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448A5C3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35FA26A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3255D702">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0" w:type="dxa"/>
            <w:tcBorders>
              <w:top w:val="dotted" w:color="auto" w:sz="4" w:space="0"/>
              <w:bottom w:val="single" w:color="auto" w:sz="4" w:space="0"/>
            </w:tcBorders>
            <w:noWrap w:val="0"/>
            <w:vAlign w:val="center"/>
          </w:tcPr>
          <w:p w14:paraId="0AB64C0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6533DBCA">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0B275E3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0A48D6A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552968F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8" w:type="dxa"/>
            <w:tcBorders>
              <w:top w:val="dotted" w:color="auto" w:sz="4" w:space="0"/>
              <w:bottom w:val="single" w:color="auto" w:sz="4" w:space="0"/>
            </w:tcBorders>
            <w:noWrap w:val="0"/>
            <w:vAlign w:val="center"/>
          </w:tcPr>
          <w:p w14:paraId="7433EFB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2256D15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1" w:type="dxa"/>
            <w:gridSpan w:val="2"/>
            <w:tcBorders>
              <w:top w:val="dotted" w:color="auto" w:sz="4" w:space="0"/>
              <w:bottom w:val="single" w:color="auto" w:sz="4" w:space="0"/>
            </w:tcBorders>
            <w:noWrap w:val="0"/>
            <w:vAlign w:val="center"/>
          </w:tcPr>
          <w:p w14:paraId="72A28D8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49D8F90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89" w:type="dxa"/>
            <w:tcBorders>
              <w:top w:val="dotted" w:color="auto" w:sz="4" w:space="0"/>
              <w:bottom w:val="single" w:color="auto" w:sz="4" w:space="0"/>
            </w:tcBorders>
            <w:noWrap w:val="0"/>
            <w:vAlign w:val="center"/>
          </w:tcPr>
          <w:p w14:paraId="31922663">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c>
          <w:tcPr>
            <w:tcW w:w="395" w:type="dxa"/>
            <w:tcBorders>
              <w:top w:val="dotted" w:color="auto" w:sz="4" w:space="0"/>
              <w:bottom w:val="single" w:color="auto" w:sz="4" w:space="0"/>
            </w:tcBorders>
            <w:noWrap w:val="0"/>
            <w:vAlign w:val="center"/>
          </w:tcPr>
          <w:p w14:paraId="59C80151">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tc>
      </w:tr>
      <w:tr w14:paraId="4D0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noWrap w:val="0"/>
            <w:textDirection w:val="tbRlV"/>
            <w:vAlign w:val="center"/>
          </w:tcPr>
          <w:p w14:paraId="3E1CA9C5">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意见</w:t>
            </w:r>
          </w:p>
          <w:p w14:paraId="41E4D4BC">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家长（监护人）</w:t>
            </w:r>
          </w:p>
        </w:tc>
        <w:tc>
          <w:tcPr>
            <w:tcW w:w="8697" w:type="dxa"/>
            <w:gridSpan w:val="21"/>
            <w:tcBorders>
              <w:top w:val="single" w:color="auto" w:sz="4" w:space="0"/>
              <w:bottom w:val="single" w:color="auto" w:sz="4" w:space="0"/>
            </w:tcBorders>
            <w:noWrap w:val="0"/>
            <w:vAlign w:val="center"/>
          </w:tcPr>
          <w:p w14:paraId="331B522F">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以上学生为双（叁）胞胎，本人同意将他们签约捆绑以同一报名号参加电脑派位。</w:t>
            </w:r>
          </w:p>
          <w:p w14:paraId="1733E15B">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p w14:paraId="4003D92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签名：____________</w:t>
            </w:r>
          </w:p>
          <w:p w14:paraId="6E95DA23">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p>
          <w:p w14:paraId="1034AAF6">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日期：____________</w:t>
            </w:r>
          </w:p>
        </w:tc>
      </w:tr>
      <w:tr w14:paraId="4E75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noWrap w:val="0"/>
            <w:textDirection w:val="tbRlV"/>
            <w:vAlign w:val="center"/>
          </w:tcPr>
          <w:p w14:paraId="0EE771D0">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毕业学校审查意见</w:t>
            </w:r>
          </w:p>
        </w:tc>
        <w:tc>
          <w:tcPr>
            <w:tcW w:w="8697" w:type="dxa"/>
            <w:gridSpan w:val="21"/>
            <w:tcBorders>
              <w:top w:val="single" w:color="auto" w:sz="4" w:space="0"/>
              <w:bottom w:val="single" w:color="auto" w:sz="4" w:space="0"/>
            </w:tcBorders>
            <w:noWrap w:val="0"/>
            <w:vAlign w:val="center"/>
          </w:tcPr>
          <w:p w14:paraId="73CB004F">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lang w:eastAsia="zh-CN"/>
              </w:rPr>
            </w:pPr>
          </w:p>
          <w:p w14:paraId="27B8B29D">
            <w:pPr>
              <w:pStyle w:val="2"/>
              <w:rPr>
                <w:rFonts w:hint="eastAsia" w:ascii="仿宋_GB2312" w:hAnsi="仿宋_GB2312" w:eastAsia="仿宋_GB2312" w:cs="仿宋_GB2312"/>
                <w:highlight w:val="none"/>
                <w:lang w:eastAsia="zh-CN"/>
              </w:rPr>
            </w:pPr>
          </w:p>
          <w:p w14:paraId="2353925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学校（公章）</w:t>
            </w:r>
          </w:p>
        </w:tc>
      </w:tr>
      <w:tr w14:paraId="2325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noWrap w:val="0"/>
            <w:vAlign w:val="center"/>
          </w:tcPr>
          <w:p w14:paraId="3619AFB7">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填表说明</w:t>
            </w:r>
          </w:p>
        </w:tc>
        <w:tc>
          <w:tcPr>
            <w:tcW w:w="8697" w:type="dxa"/>
            <w:gridSpan w:val="21"/>
            <w:tcBorders>
              <w:top w:val="single" w:color="auto" w:sz="4" w:space="0"/>
              <w:bottom w:val="single" w:color="auto" w:sz="4" w:space="0"/>
            </w:tcBorders>
            <w:noWrap w:val="0"/>
            <w:vAlign w:val="center"/>
          </w:tcPr>
          <w:p w14:paraId="310021D8">
            <w:pPr>
              <w:keepNext w:val="0"/>
              <w:keepLines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若签约人员为两人，在“学生3”的“姓名”栏内填“无”</w:t>
            </w:r>
          </w:p>
        </w:tc>
      </w:tr>
    </w:tbl>
    <w:p w14:paraId="2AA1F2A5">
      <w:pPr>
        <w:spacing w:line="560" w:lineRule="exact"/>
        <w:rPr>
          <w:rFonts w:hint="eastAsia" w:ascii="黑体" w:hAnsi="黑体" w:eastAsia="黑体" w:cs="黑体"/>
          <w:bCs/>
          <w:sz w:val="32"/>
          <w:szCs w:val="32"/>
        </w:rPr>
      </w:pPr>
      <w:r>
        <w:rPr>
          <w:rFonts w:hint="eastAsia" w:ascii="黑体" w:hAnsi="黑体" w:eastAsia="黑体" w:cs="黑体"/>
          <w:bCs/>
          <w:sz w:val="32"/>
          <w:szCs w:val="32"/>
        </w:rPr>
        <w:t>附件10</w:t>
      </w:r>
    </w:p>
    <w:p w14:paraId="077C8435">
      <w:pPr>
        <w:pStyle w:val="2"/>
      </w:pPr>
    </w:p>
    <w:p w14:paraId="666D55C6">
      <w:pPr>
        <w:keepNext w:val="0"/>
        <w:keepLines w:val="0"/>
        <w:pageBreakBefore w:val="0"/>
        <w:kinsoku/>
        <w:wordWrap/>
        <w:overflowPunct/>
        <w:topLinePunct w:val="0"/>
        <w:autoSpaceDE/>
        <w:autoSpaceDN/>
        <w:bidi w:val="0"/>
        <w:adjustRightInd/>
        <w:snapToGrid/>
        <w:spacing w:line="560" w:lineRule="exact"/>
        <w:ind w:right="0"/>
        <w:jc w:val="center"/>
        <w:rPr>
          <w:rFonts w:hint="eastAsia" w:ascii="方正小标宋简体" w:hAnsi="方正小标宋简体" w:eastAsia="方正小标宋简体" w:cs="方正小标宋简体"/>
          <w:color w:val="auto"/>
          <w:w w:val="95"/>
          <w:sz w:val="44"/>
          <w:szCs w:val="44"/>
          <w:highlight w:val="none"/>
        </w:rPr>
      </w:pPr>
      <w:r>
        <w:rPr>
          <w:rFonts w:hint="eastAsia" w:ascii="方正小标宋简体" w:hAnsi="方正小标宋简体" w:eastAsia="方正小标宋简体" w:cs="方正小标宋简体"/>
          <w:color w:val="auto"/>
          <w:w w:val="95"/>
          <w:sz w:val="44"/>
          <w:szCs w:val="44"/>
          <w:highlight w:val="none"/>
          <w:lang w:eastAsia="zh-CN"/>
        </w:rPr>
        <w:t>2026</w:t>
      </w:r>
      <w:r>
        <w:rPr>
          <w:rFonts w:hint="eastAsia" w:ascii="方正小标宋简体" w:hAnsi="方正小标宋简体" w:eastAsia="方正小标宋简体" w:cs="方正小标宋简体"/>
          <w:color w:val="auto"/>
          <w:w w:val="95"/>
          <w:sz w:val="44"/>
          <w:szCs w:val="44"/>
          <w:highlight w:val="none"/>
        </w:rPr>
        <w:t>年泉州市民办初中学校教育照顾对象登记表</w:t>
      </w:r>
    </w:p>
    <w:p w14:paraId="57C542B4">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_______县（市、区）报名学校_____________编号_______</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889"/>
        <w:gridCol w:w="579"/>
        <w:gridCol w:w="414"/>
        <w:gridCol w:w="1215"/>
        <w:gridCol w:w="1043"/>
        <w:gridCol w:w="1080"/>
        <w:gridCol w:w="704"/>
      </w:tblGrid>
      <w:tr w14:paraId="3A56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noWrap w:val="0"/>
            <w:vAlign w:val="center"/>
          </w:tcPr>
          <w:p w14:paraId="3905E098">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440" w:type="dxa"/>
            <w:noWrap w:val="0"/>
            <w:vAlign w:val="center"/>
          </w:tcPr>
          <w:p w14:paraId="37A61287">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c>
          <w:tcPr>
            <w:tcW w:w="889" w:type="dxa"/>
            <w:noWrap w:val="0"/>
            <w:vAlign w:val="center"/>
          </w:tcPr>
          <w:p w14:paraId="25ABA505">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993" w:type="dxa"/>
            <w:gridSpan w:val="2"/>
            <w:noWrap w:val="0"/>
            <w:vAlign w:val="center"/>
          </w:tcPr>
          <w:p w14:paraId="0E425CAF">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c>
          <w:tcPr>
            <w:tcW w:w="1215" w:type="dxa"/>
            <w:noWrap w:val="0"/>
            <w:vAlign w:val="center"/>
          </w:tcPr>
          <w:p w14:paraId="5A300AA1">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1043" w:type="dxa"/>
            <w:noWrap w:val="0"/>
            <w:vAlign w:val="center"/>
          </w:tcPr>
          <w:p w14:paraId="27E430AA">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c>
          <w:tcPr>
            <w:tcW w:w="1080" w:type="dxa"/>
            <w:noWrap w:val="0"/>
            <w:vAlign w:val="center"/>
          </w:tcPr>
          <w:p w14:paraId="4FFD11C0">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籍贯</w:t>
            </w:r>
          </w:p>
        </w:tc>
        <w:tc>
          <w:tcPr>
            <w:tcW w:w="704" w:type="dxa"/>
            <w:noWrap w:val="0"/>
            <w:vAlign w:val="center"/>
          </w:tcPr>
          <w:p w14:paraId="1B5FA93F">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r>
      <w:tr w14:paraId="754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8" w:type="dxa"/>
            <w:noWrap w:val="0"/>
            <w:vAlign w:val="center"/>
          </w:tcPr>
          <w:p w14:paraId="1040183A">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3322" w:type="dxa"/>
            <w:gridSpan w:val="4"/>
            <w:noWrap w:val="0"/>
            <w:vAlign w:val="center"/>
          </w:tcPr>
          <w:p w14:paraId="76322A8C">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c>
          <w:tcPr>
            <w:tcW w:w="1215" w:type="dxa"/>
            <w:noWrap w:val="0"/>
            <w:vAlign w:val="center"/>
          </w:tcPr>
          <w:p w14:paraId="6A3D48E4">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2827" w:type="dxa"/>
            <w:gridSpan w:val="3"/>
            <w:noWrap w:val="0"/>
            <w:vAlign w:val="center"/>
          </w:tcPr>
          <w:p w14:paraId="59940691">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p>
        </w:tc>
      </w:tr>
      <w:tr w14:paraId="301D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noWrap w:val="0"/>
            <w:vAlign w:val="center"/>
          </w:tcPr>
          <w:p w14:paraId="533ACFA0">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毕业学校</w:t>
            </w:r>
          </w:p>
        </w:tc>
        <w:tc>
          <w:tcPr>
            <w:tcW w:w="2329" w:type="dxa"/>
            <w:gridSpan w:val="2"/>
            <w:noWrap w:val="0"/>
            <w:vAlign w:val="center"/>
          </w:tcPr>
          <w:p w14:paraId="2369BC88">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rPr>
            </w:pPr>
          </w:p>
        </w:tc>
        <w:tc>
          <w:tcPr>
            <w:tcW w:w="993" w:type="dxa"/>
            <w:gridSpan w:val="2"/>
            <w:noWrap w:val="0"/>
            <w:vAlign w:val="center"/>
          </w:tcPr>
          <w:p w14:paraId="16B15461">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现居住地址</w:t>
            </w:r>
          </w:p>
        </w:tc>
        <w:tc>
          <w:tcPr>
            <w:tcW w:w="4042" w:type="dxa"/>
            <w:gridSpan w:val="4"/>
            <w:noWrap w:val="0"/>
            <w:vAlign w:val="center"/>
          </w:tcPr>
          <w:p w14:paraId="0D1A6F2D">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rPr>
            </w:pPr>
          </w:p>
        </w:tc>
      </w:tr>
      <w:tr w14:paraId="717E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14:paraId="116EDF15">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全国学籍号</w:t>
            </w:r>
          </w:p>
        </w:tc>
        <w:tc>
          <w:tcPr>
            <w:tcW w:w="2329" w:type="dxa"/>
            <w:gridSpan w:val="2"/>
            <w:noWrap w:val="0"/>
            <w:vAlign w:val="center"/>
          </w:tcPr>
          <w:p w14:paraId="22D245FF">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sz w:val="24"/>
                <w:highlight w:val="none"/>
                <w:lang w:eastAsia="zh-CN"/>
              </w:rPr>
            </w:pPr>
          </w:p>
        </w:tc>
        <w:tc>
          <w:tcPr>
            <w:tcW w:w="2208" w:type="dxa"/>
            <w:gridSpan w:val="3"/>
            <w:noWrap w:val="0"/>
            <w:vAlign w:val="center"/>
          </w:tcPr>
          <w:p w14:paraId="7D7585B5">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照顾类型</w:t>
            </w:r>
          </w:p>
        </w:tc>
        <w:tc>
          <w:tcPr>
            <w:tcW w:w="2827" w:type="dxa"/>
            <w:gridSpan w:val="3"/>
            <w:noWrap w:val="0"/>
            <w:vAlign w:val="center"/>
          </w:tcPr>
          <w:p w14:paraId="59BA39BD">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color w:val="auto"/>
                <w:kern w:val="0"/>
                <w:sz w:val="24"/>
                <w:highlight w:val="none"/>
              </w:rPr>
            </w:pPr>
          </w:p>
        </w:tc>
      </w:tr>
      <w:tr w14:paraId="0D04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456" w:type="dxa"/>
            <w:gridSpan w:val="4"/>
            <w:noWrap w:val="0"/>
            <w:vAlign w:val="center"/>
          </w:tcPr>
          <w:p w14:paraId="380CD6D7">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学生签名：</w:t>
            </w:r>
          </w:p>
          <w:p w14:paraId="67A445BE">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家长（监护人）签名：</w:t>
            </w:r>
          </w:p>
          <w:p w14:paraId="5C1A232A">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kern w:val="0"/>
                <w:sz w:val="24"/>
                <w:highlight w:val="none"/>
                <w:lang w:eastAsia="zh-CN"/>
              </w:rPr>
            </w:pPr>
          </w:p>
        </w:tc>
        <w:tc>
          <w:tcPr>
            <w:tcW w:w="4456" w:type="dxa"/>
            <w:gridSpan w:val="5"/>
            <w:noWrap w:val="0"/>
            <w:vAlign w:val="center"/>
          </w:tcPr>
          <w:p w14:paraId="34BF524B">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教育行政</w:t>
            </w:r>
            <w:r>
              <w:rPr>
                <w:rFonts w:hint="eastAsia" w:ascii="仿宋_GB2312" w:hAnsi="仿宋_GB2312" w:eastAsia="仿宋_GB2312" w:cs="仿宋_GB2312"/>
                <w:color w:val="auto"/>
                <w:sz w:val="24"/>
                <w:highlight w:val="none"/>
              </w:rPr>
              <w:t>主管</w:t>
            </w:r>
            <w:r>
              <w:rPr>
                <w:rFonts w:hint="eastAsia" w:ascii="仿宋_GB2312" w:hAnsi="仿宋_GB2312" w:eastAsia="仿宋_GB2312" w:cs="仿宋_GB2312"/>
                <w:color w:val="auto"/>
                <w:kern w:val="0"/>
                <w:sz w:val="24"/>
                <w:highlight w:val="none"/>
              </w:rPr>
              <w:t>部门审核意见：</w:t>
            </w:r>
          </w:p>
          <w:p w14:paraId="110B6A10">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（盖章）</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年</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日</w:t>
            </w:r>
          </w:p>
        </w:tc>
      </w:tr>
      <w:tr w14:paraId="2097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48" w:type="dxa"/>
            <w:noWrap w:val="0"/>
            <w:vAlign w:val="center"/>
          </w:tcPr>
          <w:p w14:paraId="1982A44A">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填</w:t>
            </w:r>
          </w:p>
          <w:p w14:paraId="40150BE2">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表</w:t>
            </w:r>
          </w:p>
          <w:p w14:paraId="3F36B494">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w:t>
            </w:r>
          </w:p>
          <w:p w14:paraId="2B360725">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明</w:t>
            </w:r>
          </w:p>
        </w:tc>
        <w:tc>
          <w:tcPr>
            <w:tcW w:w="7364" w:type="dxa"/>
            <w:gridSpan w:val="8"/>
            <w:noWrap w:val="0"/>
            <w:vAlign w:val="center"/>
          </w:tcPr>
          <w:p w14:paraId="6E7117AF">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1.民办学校举办者直系亲属须提供户口本原件、复印件等有关证明材料。</w:t>
            </w:r>
          </w:p>
          <w:p w14:paraId="5EA9692D">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2.民办学校本校教职工子女应提供与学校签订用人劳动合同并原则上在当地缴纳社保满一年及以上证明材料。</w:t>
            </w:r>
          </w:p>
          <w:p w14:paraId="680680AB">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kern w:val="0"/>
                <w:sz w:val="24"/>
                <w:highlight w:val="none"/>
              </w:rPr>
              <w:t>民办学校</w:t>
            </w:r>
            <w:r>
              <w:rPr>
                <w:rFonts w:hint="eastAsia" w:ascii="仿宋_GB2312" w:hAnsi="仿宋_GB2312" w:eastAsia="仿宋_GB2312" w:cs="仿宋_GB2312"/>
                <w:color w:val="auto"/>
                <w:sz w:val="24"/>
                <w:highlight w:val="none"/>
              </w:rPr>
              <w:t>照顾对象第</w:t>
            </w:r>
            <w:r>
              <w:rPr>
                <w:rFonts w:hint="eastAsia" w:ascii="仿宋_GB2312" w:hAnsi="仿宋_GB2312" w:eastAsia="仿宋_GB2312" w:cs="仿宋_GB2312"/>
                <w:color w:val="auto"/>
                <w:kern w:val="0"/>
                <w:sz w:val="24"/>
                <w:highlight w:val="none"/>
              </w:rPr>
              <w:t>①类</w:t>
            </w:r>
            <w:r>
              <w:rPr>
                <w:rFonts w:hint="eastAsia" w:ascii="仿宋_GB2312" w:hAnsi="仿宋_GB2312" w:eastAsia="仿宋_GB2312" w:cs="仿宋_GB2312"/>
                <w:color w:val="auto"/>
                <w:sz w:val="24"/>
                <w:highlight w:val="none"/>
              </w:rPr>
              <w:t>应于</w:t>
            </w:r>
            <w:r>
              <w:rPr>
                <w:rFonts w:hint="eastAsia" w:ascii="仿宋_GB2312" w:hAnsi="仿宋_GB2312" w:eastAsia="仿宋_GB2312" w:cs="仿宋_GB2312"/>
                <w:b/>
                <w:color w:val="auto"/>
                <w:sz w:val="24"/>
                <w:highlight w:val="none"/>
              </w:rPr>
              <w:t>5月2</w:t>
            </w: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rPr>
              <w:t>日</w:t>
            </w:r>
            <w:r>
              <w:rPr>
                <w:rFonts w:hint="eastAsia" w:ascii="仿宋_GB2312" w:hAnsi="仿宋_GB2312" w:eastAsia="仿宋_GB2312" w:cs="仿宋_GB2312"/>
                <w:color w:val="auto"/>
                <w:sz w:val="24"/>
                <w:highlight w:val="none"/>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行政主管部门审核；高层次人才子女登录</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海丝泉州·人才港湾”系统</w:t>
            </w:r>
            <w:r>
              <w:rPr>
                <w:rFonts w:hint="eastAsia" w:ascii="仿宋_GB2312" w:hAnsi="仿宋_GB2312" w:eastAsia="仿宋_GB2312" w:cs="仿宋_GB2312"/>
                <w:color w:val="auto"/>
                <w:sz w:val="24"/>
                <w:highlight w:val="none"/>
              </w:rPr>
              <w:t>进行网上申报。</w:t>
            </w:r>
          </w:p>
          <w:p w14:paraId="7D8AED46">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照顾对象第②③类由民办学校于</w:t>
            </w:r>
            <w:r>
              <w:rPr>
                <w:rFonts w:hint="eastAsia" w:ascii="仿宋_GB2312" w:hAnsi="仿宋_GB2312" w:eastAsia="仿宋_GB2312" w:cs="仿宋_GB2312"/>
                <w:b/>
                <w:color w:val="auto"/>
                <w:sz w:val="24"/>
                <w:highlight w:val="none"/>
              </w:rPr>
              <w:t>5月2</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日</w:t>
            </w:r>
            <w:r>
              <w:rPr>
                <w:rFonts w:hint="eastAsia" w:ascii="仿宋_GB2312" w:hAnsi="仿宋_GB2312" w:eastAsia="仿宋_GB2312" w:cs="仿宋_GB2312"/>
                <w:color w:val="auto"/>
                <w:sz w:val="24"/>
                <w:highlight w:val="none"/>
              </w:rPr>
              <w:t>前汇总确认后，将该表及佐证材料报送学校教育行政主管部门审核。</w:t>
            </w:r>
          </w:p>
          <w:p w14:paraId="31075733">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4.学校教育行政主管部门将审核后的照顾对象名单及其登记表，于6月3日前送市教育局中教科备案。</w:t>
            </w:r>
          </w:p>
          <w:p w14:paraId="24E87A3D">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5.本表一式三份。有关栏目必须认真如实填写。对弄虚作假的学生将取消录取资格。</w:t>
            </w:r>
          </w:p>
        </w:tc>
      </w:tr>
    </w:tbl>
    <w:p w14:paraId="4D38EBFA">
      <w:pPr>
        <w:spacing w:line="520" w:lineRule="exact"/>
        <w:rPr>
          <w:rFonts w:hint="eastAsia" w:ascii="黑体" w:hAnsi="黑体" w:eastAsia="黑体" w:cs="黑体"/>
          <w:sz w:val="32"/>
          <w:szCs w:val="32"/>
        </w:rPr>
      </w:pPr>
    </w:p>
    <w:p w14:paraId="7499E5CA">
      <w:pPr>
        <w:spacing w:line="520" w:lineRule="exact"/>
        <w:rPr>
          <w:rFonts w:ascii="黑体" w:hAnsi="黑体" w:eastAsia="黑体" w:cs="黑体"/>
          <w:b/>
          <w:bCs/>
          <w:sz w:val="32"/>
          <w:szCs w:val="32"/>
        </w:rPr>
      </w:pPr>
      <w:r>
        <w:rPr>
          <w:rFonts w:hint="eastAsia" w:ascii="黑体" w:hAnsi="黑体" w:eastAsia="黑体" w:cs="黑体"/>
          <w:sz w:val="32"/>
          <w:szCs w:val="32"/>
        </w:rPr>
        <w:t>附</w:t>
      </w:r>
      <w:r>
        <w:rPr>
          <w:rFonts w:hint="eastAsia" w:ascii="黑体" w:hAnsi="黑体" w:eastAsia="黑体" w:cs="黑体"/>
          <w:bCs/>
          <w:sz w:val="32"/>
          <w:szCs w:val="32"/>
        </w:rPr>
        <w:t>件11</w:t>
      </w:r>
    </w:p>
    <w:p w14:paraId="685D48B9">
      <w:pPr>
        <w:pStyle w:val="2"/>
        <w:ind w:left="0" w:leftChars="0" w:firstLine="0" w:firstLineChars="0"/>
      </w:pPr>
    </w:p>
    <w:p w14:paraId="24D57427">
      <w:pPr>
        <w:spacing w:line="600" w:lineRule="exact"/>
        <w:jc w:val="center"/>
        <w:rPr>
          <w:rFonts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福建省普通中小学招生入学“十项严禁”</w:t>
      </w:r>
    </w:p>
    <w:p w14:paraId="7D026BD9">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黑体" w:hAnsi="黑体" w:eastAsia="黑体" w:cs="黑体"/>
          <w:spacing w:val="4"/>
          <w:sz w:val="32"/>
          <w:szCs w:val="32"/>
        </w:rPr>
      </w:pPr>
    </w:p>
    <w:p w14:paraId="20419BEF">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1.严禁以任何形式提前组织招生、超计划招生、违规跨区域招生。</w:t>
      </w:r>
    </w:p>
    <w:p w14:paraId="682074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2.严禁学校间混合招生、混合编班，或招生后违规办理转学。</w:t>
      </w:r>
    </w:p>
    <w:p w14:paraId="3EA3AB9B">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3.严禁与社会培训机构联合组织以选拔生源为目的的各类考试，或采用社会培训机构组织的考试结果作为招生依据。</w:t>
      </w:r>
    </w:p>
    <w:p w14:paraId="08575D89">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4.严禁以高额物质奖励、免收学费、虚假宣传等方式争抢生源。</w:t>
      </w:r>
    </w:p>
    <w:p w14:paraId="28351162">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5.严禁收取择校费、与招生入学挂钩的赞助费以及跨学期收取学费。</w:t>
      </w:r>
    </w:p>
    <w:p w14:paraId="4B2ABFC3">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6.严禁义务教育阶段学校以各类竞赛证书、学科竞赛成绩或考级证明等作为招生依据。</w:t>
      </w:r>
    </w:p>
    <w:p w14:paraId="3A9D812E">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7.严禁义务教育阶段学校设立任何名义的重点班、快慢班。</w:t>
      </w:r>
    </w:p>
    <w:p w14:paraId="1A020A19">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8.严禁擅自招收已被其他学校录取的学生，以及招收不符合录取条件的学生。</w:t>
      </w:r>
    </w:p>
    <w:p w14:paraId="697A6F8C">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9.严禁出现人籍分离、空挂学籍、学籍造假等现象，以及为违规跨区域招收的学生和违规转学学生办理学籍转接。</w:t>
      </w:r>
    </w:p>
    <w:p w14:paraId="6C1D40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10.严禁公布、宣传、炒作中高考“状元”和升学率。</w:t>
      </w:r>
    </w:p>
    <w:p w14:paraId="050074E0">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仿宋_GB2312" w:hAnsi="仿宋_GB2312" w:eastAsia="仿宋_GB2312" w:cs="仿宋_GB2312"/>
          <w:spacing w:val="4"/>
          <w:sz w:val="32"/>
          <w:szCs w:val="32"/>
        </w:rPr>
        <w:br w:type="page"/>
      </w:r>
      <w:r>
        <w:rPr>
          <w:rFonts w:hint="eastAsia" w:ascii="黑体" w:hAnsi="黑体" w:eastAsia="黑体" w:cs="黑体"/>
          <w:sz w:val="32"/>
          <w:szCs w:val="32"/>
        </w:rPr>
        <w:t>附件12</w:t>
      </w:r>
    </w:p>
    <w:p w14:paraId="21632257">
      <w:pPr>
        <w:jc w:val="center"/>
        <w:rPr>
          <w:rFonts w:ascii="方正小标宋简体" w:hAnsi="方正小标宋简体" w:eastAsia="方正小标宋简体" w:cs="方正小标宋简体"/>
          <w:bCs/>
          <w:sz w:val="36"/>
          <w:szCs w:val="32"/>
        </w:rPr>
      </w:pPr>
      <w:r>
        <w:rPr>
          <w:rFonts w:hint="eastAsia" w:ascii="方正小标宋简体" w:hAnsi="方正小标宋简体" w:eastAsia="方正小标宋简体" w:cs="方正小标宋简体"/>
          <w:bCs/>
          <w:sz w:val="36"/>
          <w:szCs w:val="32"/>
          <w:lang w:eastAsia="zh-CN"/>
        </w:rPr>
        <w:t>2026</w:t>
      </w:r>
      <w:r>
        <w:rPr>
          <w:rFonts w:hint="eastAsia" w:ascii="方正小标宋简体" w:hAnsi="方正小标宋简体" w:eastAsia="方正小标宋简体" w:cs="方正小标宋简体"/>
          <w:bCs/>
          <w:sz w:val="36"/>
          <w:szCs w:val="32"/>
        </w:rPr>
        <w:t>年洛江区初中招生入学工作联系方式</w:t>
      </w:r>
    </w:p>
    <w:tbl>
      <w:tblPr>
        <w:tblStyle w:val="9"/>
        <w:tblpPr w:leftFromText="180" w:rightFromText="180" w:vertAnchor="text" w:horzAnchor="page" w:tblpX="1620" w:tblpY="244"/>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350"/>
      </w:tblGrid>
      <w:tr w14:paraId="6A0E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center"/>
          </w:tcPr>
          <w:p w14:paraId="115DD550">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    位</w:t>
            </w:r>
          </w:p>
        </w:tc>
        <w:tc>
          <w:tcPr>
            <w:tcW w:w="4350" w:type="dxa"/>
            <w:noWrap w:val="0"/>
            <w:vAlign w:val="center"/>
          </w:tcPr>
          <w:p w14:paraId="52AB1B12">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r>
      <w:tr w14:paraId="46B5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noWrap w:val="0"/>
            <w:vAlign w:val="top"/>
          </w:tcPr>
          <w:p w14:paraId="3B0AC5A3">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洛江区教育局中教股</w:t>
            </w:r>
          </w:p>
        </w:tc>
        <w:tc>
          <w:tcPr>
            <w:tcW w:w="4350" w:type="dxa"/>
            <w:noWrap w:val="0"/>
            <w:vAlign w:val="top"/>
          </w:tcPr>
          <w:p w14:paraId="6A66B493">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0595－22659339</w:t>
            </w:r>
          </w:p>
        </w:tc>
      </w:tr>
      <w:tr w14:paraId="6965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noWrap w:val="0"/>
            <w:vAlign w:val="top"/>
          </w:tcPr>
          <w:p w14:paraId="75729DB6">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洛江区教育局初幼教股</w:t>
            </w:r>
          </w:p>
        </w:tc>
        <w:tc>
          <w:tcPr>
            <w:tcW w:w="4350" w:type="dxa"/>
            <w:noWrap w:val="0"/>
            <w:vAlign w:val="top"/>
          </w:tcPr>
          <w:p w14:paraId="4F2F39AE">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0595－22633589</w:t>
            </w:r>
          </w:p>
        </w:tc>
      </w:tr>
      <w:tr w14:paraId="6F21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noWrap w:val="0"/>
            <w:vAlign w:val="top"/>
          </w:tcPr>
          <w:p w14:paraId="482AA528">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洛江区教育局招考办</w:t>
            </w:r>
          </w:p>
        </w:tc>
        <w:tc>
          <w:tcPr>
            <w:tcW w:w="4350" w:type="dxa"/>
            <w:noWrap w:val="0"/>
            <w:vAlign w:val="top"/>
          </w:tcPr>
          <w:p w14:paraId="603DB235">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0595-22630001</w:t>
            </w:r>
          </w:p>
        </w:tc>
      </w:tr>
      <w:tr w14:paraId="7D65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noWrap w:val="0"/>
            <w:vAlign w:val="top"/>
          </w:tcPr>
          <w:p w14:paraId="0C3BC0E1">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泉州第十一中学</w:t>
            </w:r>
          </w:p>
        </w:tc>
        <w:tc>
          <w:tcPr>
            <w:tcW w:w="4350" w:type="dxa"/>
            <w:noWrap w:val="0"/>
            <w:vAlign w:val="top"/>
          </w:tcPr>
          <w:p w14:paraId="7A3CAD5F">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0595-22638025</w:t>
            </w:r>
          </w:p>
        </w:tc>
      </w:tr>
      <w:tr w14:paraId="4BC6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7A7250EC">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双阳中学</w:t>
            </w:r>
          </w:p>
        </w:tc>
        <w:tc>
          <w:tcPr>
            <w:tcW w:w="4350" w:type="dxa"/>
            <w:noWrap w:val="0"/>
            <w:vAlign w:val="top"/>
          </w:tcPr>
          <w:p w14:paraId="70E56DE6">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0595－22062123</w:t>
            </w:r>
          </w:p>
        </w:tc>
      </w:tr>
      <w:tr w14:paraId="034F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77010CE7">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河市中学</w:t>
            </w:r>
          </w:p>
        </w:tc>
        <w:tc>
          <w:tcPr>
            <w:tcW w:w="4350" w:type="dxa"/>
            <w:noWrap w:val="0"/>
            <w:vAlign w:val="top"/>
          </w:tcPr>
          <w:p w14:paraId="076C3AB5">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0595-22032996</w:t>
            </w:r>
          </w:p>
        </w:tc>
      </w:tr>
      <w:tr w14:paraId="1274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47A39A56">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马甲中学</w:t>
            </w:r>
          </w:p>
        </w:tc>
        <w:tc>
          <w:tcPr>
            <w:tcW w:w="4350" w:type="dxa"/>
            <w:noWrap w:val="0"/>
            <w:vAlign w:val="top"/>
          </w:tcPr>
          <w:p w14:paraId="757167CA">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0595-28025326</w:t>
            </w:r>
          </w:p>
        </w:tc>
      </w:tr>
      <w:tr w14:paraId="1971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3D7F0C60">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就南中学</w:t>
            </w:r>
          </w:p>
        </w:tc>
        <w:tc>
          <w:tcPr>
            <w:tcW w:w="4350" w:type="dxa"/>
            <w:noWrap w:val="0"/>
            <w:vAlign w:val="top"/>
          </w:tcPr>
          <w:p w14:paraId="2AFD5CB6">
            <w:pPr>
              <w:widowControl/>
              <w:tabs>
                <w:tab w:val="left" w:pos="2762"/>
                <w:tab w:val="left" w:pos="4764"/>
              </w:tabs>
              <w:jc w:val="center"/>
              <w:textAlignment w:val="center"/>
              <w:rPr>
                <w:rFonts w:hint="default" w:ascii="仿宋_GB2312" w:hAnsi="宋体" w:eastAsia="仿宋_GB2312" w:cs="仿宋_GB2312"/>
                <w:color w:val="000000"/>
                <w:kern w:val="0"/>
                <w:sz w:val="28"/>
                <w:szCs w:val="28"/>
                <w:lang w:val="en-US" w:eastAsia="zh-CN"/>
              </w:rPr>
            </w:pPr>
            <w:r>
              <w:rPr>
                <w:rFonts w:hint="eastAsia" w:ascii="仿宋_GB2312" w:hAnsi="宋体" w:eastAsia="仿宋_GB2312" w:cs="仿宋_GB2312"/>
                <w:color w:val="000000"/>
                <w:kern w:val="0"/>
                <w:sz w:val="28"/>
                <w:szCs w:val="28"/>
              </w:rPr>
              <w:t>0595-220</w:t>
            </w:r>
            <w:r>
              <w:rPr>
                <w:rFonts w:hint="eastAsia" w:ascii="仿宋_GB2312" w:hAnsi="宋体" w:eastAsia="仿宋_GB2312" w:cs="仿宋_GB2312"/>
                <w:color w:val="000000"/>
                <w:kern w:val="0"/>
                <w:sz w:val="28"/>
                <w:szCs w:val="28"/>
                <w:lang w:val="en-US" w:eastAsia="zh-CN"/>
              </w:rPr>
              <w:t>88355</w:t>
            </w:r>
          </w:p>
        </w:tc>
      </w:tr>
      <w:tr w14:paraId="20D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018F1153">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奕聪中学</w:t>
            </w:r>
          </w:p>
        </w:tc>
        <w:tc>
          <w:tcPr>
            <w:tcW w:w="4350" w:type="dxa"/>
            <w:noWrap w:val="0"/>
            <w:vAlign w:val="top"/>
          </w:tcPr>
          <w:p w14:paraId="65416C4D">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0595-22058552</w:t>
            </w:r>
          </w:p>
        </w:tc>
      </w:tr>
      <w:tr w14:paraId="4B12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54F93C86">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虹山中学</w:t>
            </w:r>
          </w:p>
        </w:tc>
        <w:tc>
          <w:tcPr>
            <w:tcW w:w="4350" w:type="dxa"/>
            <w:noWrap w:val="0"/>
            <w:vAlign w:val="top"/>
          </w:tcPr>
          <w:p w14:paraId="5C1E894D">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0595-22077301</w:t>
            </w:r>
          </w:p>
        </w:tc>
      </w:tr>
      <w:tr w14:paraId="4BA4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noWrap w:val="0"/>
            <w:vAlign w:val="top"/>
          </w:tcPr>
          <w:p w14:paraId="60DBC0BB">
            <w:pPr>
              <w:widowControl/>
              <w:tabs>
                <w:tab w:val="left" w:pos="2762"/>
                <w:tab w:val="left" w:pos="4764"/>
              </w:tabs>
              <w:jc w:val="center"/>
              <w:textAlignment w:val="center"/>
              <w:rPr>
                <w:rFonts w:hint="eastAsia" w:ascii="仿宋_GB2312" w:hAnsi="宋体" w:eastAsia="仿宋_GB2312" w:cs="仿宋_GB2312"/>
                <w:color w:val="000000"/>
                <w:kern w:val="0"/>
                <w:sz w:val="28"/>
                <w:szCs w:val="28"/>
                <w:lang w:eastAsia="zh-CN"/>
              </w:rPr>
            </w:pPr>
            <w:r>
              <w:rPr>
                <w:rFonts w:hint="eastAsia" w:ascii="仿宋_GB2312" w:hAnsi="宋体" w:eastAsia="仿宋_GB2312" w:cs="仿宋_GB2312"/>
                <w:color w:val="000000"/>
                <w:kern w:val="0"/>
                <w:sz w:val="28"/>
                <w:szCs w:val="28"/>
                <w:lang w:eastAsia="zh-CN"/>
              </w:rPr>
              <w:t>泉州市洛江区</w:t>
            </w:r>
            <w:r>
              <w:rPr>
                <w:rFonts w:hint="eastAsia" w:ascii="仿宋_GB2312" w:hAnsi="宋体" w:eastAsia="仿宋_GB2312" w:cs="仿宋_GB2312"/>
                <w:color w:val="000000"/>
                <w:kern w:val="0"/>
                <w:sz w:val="28"/>
                <w:szCs w:val="28"/>
              </w:rPr>
              <w:t>南少林</w:t>
            </w:r>
            <w:r>
              <w:rPr>
                <w:rFonts w:hint="eastAsia" w:ascii="仿宋_GB2312" w:hAnsi="宋体" w:eastAsia="仿宋_GB2312" w:cs="仿宋_GB2312"/>
                <w:color w:val="000000"/>
                <w:kern w:val="0"/>
                <w:sz w:val="28"/>
                <w:szCs w:val="28"/>
                <w:lang w:eastAsia="zh-CN"/>
              </w:rPr>
              <w:t>实验学校</w:t>
            </w:r>
          </w:p>
        </w:tc>
        <w:tc>
          <w:tcPr>
            <w:tcW w:w="4350" w:type="dxa"/>
            <w:noWrap w:val="0"/>
            <w:vAlign w:val="top"/>
          </w:tcPr>
          <w:p w14:paraId="35C4D35C">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0595-22651670</w:t>
            </w:r>
          </w:p>
        </w:tc>
      </w:tr>
      <w:tr w14:paraId="06F6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40" w:type="dxa"/>
            <w:noWrap w:val="0"/>
            <w:vAlign w:val="top"/>
          </w:tcPr>
          <w:p w14:paraId="78031895">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w:t>
            </w:r>
            <w:r>
              <w:rPr>
                <w:rFonts w:hint="eastAsia" w:ascii="仿宋_GB2312" w:hAnsi="宋体" w:eastAsia="仿宋_GB2312" w:cs="仿宋_GB2312"/>
                <w:color w:val="000000"/>
                <w:kern w:val="0"/>
                <w:sz w:val="28"/>
                <w:szCs w:val="28"/>
                <w:lang w:eastAsia="zh-CN"/>
              </w:rPr>
              <w:t>市</w:t>
            </w:r>
            <w:r>
              <w:rPr>
                <w:rFonts w:hint="eastAsia" w:ascii="仿宋_GB2312" w:hAnsi="宋体" w:eastAsia="仿宋_GB2312" w:cs="仿宋_GB2312"/>
                <w:color w:val="000000"/>
                <w:kern w:val="0"/>
                <w:sz w:val="28"/>
                <w:szCs w:val="28"/>
              </w:rPr>
              <w:t>洛江</w:t>
            </w:r>
            <w:r>
              <w:rPr>
                <w:rFonts w:hint="eastAsia" w:ascii="仿宋_GB2312" w:hAnsi="宋体" w:eastAsia="仿宋_GB2312" w:cs="仿宋_GB2312"/>
                <w:color w:val="000000"/>
                <w:kern w:val="0"/>
                <w:sz w:val="28"/>
                <w:szCs w:val="28"/>
                <w:lang w:eastAsia="zh-CN"/>
              </w:rPr>
              <w:t>区</w:t>
            </w:r>
            <w:r>
              <w:rPr>
                <w:rFonts w:hint="eastAsia" w:ascii="仿宋_GB2312" w:hAnsi="宋体" w:eastAsia="仿宋_GB2312" w:cs="仿宋_GB2312"/>
                <w:color w:val="000000"/>
                <w:kern w:val="0"/>
                <w:sz w:val="28"/>
                <w:szCs w:val="28"/>
              </w:rPr>
              <w:t>外国语学校（中学部）</w:t>
            </w:r>
          </w:p>
        </w:tc>
        <w:tc>
          <w:tcPr>
            <w:tcW w:w="4350" w:type="dxa"/>
            <w:noWrap w:val="0"/>
            <w:vAlign w:val="top"/>
          </w:tcPr>
          <w:p w14:paraId="74AF5068">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0595-28001831/0595-28001833</w:t>
            </w:r>
          </w:p>
        </w:tc>
      </w:tr>
    </w:tbl>
    <w:p w14:paraId="5E6B6C73">
      <w:pPr>
        <w:rPr>
          <w:sz w:val="22"/>
        </w:rPr>
      </w:pPr>
    </w:p>
    <w:p w14:paraId="3071095F">
      <w:pPr>
        <w:pStyle w:val="2"/>
        <w:ind w:left="0" w:leftChars="0" w:firstLine="0" w:firstLineChars="0"/>
      </w:pPr>
    </w:p>
    <w:bookmarkEnd w:id="0"/>
    <w:p w14:paraId="3D5B38F9">
      <w:pPr>
        <w:rPr>
          <w:sz w:val="22"/>
        </w:rPr>
      </w:pPr>
    </w:p>
    <w:p w14:paraId="36F4D9CA">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ind w:right="0" w:firstLine="280" w:firstLineChars="100"/>
        <w:jc w:val="both"/>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rPr>
        <w:t>抄送：</w:t>
      </w:r>
      <w:r>
        <w:rPr>
          <w:rFonts w:hint="eastAsia" w:ascii="仿宋_GB2312" w:hAnsi="仿宋_GB2312" w:eastAsia="仿宋_GB2312" w:cs="仿宋_GB2312"/>
          <w:color w:val="auto"/>
          <w:spacing w:val="11"/>
          <w:sz w:val="28"/>
          <w:szCs w:val="28"/>
          <w:highlight w:val="none"/>
          <w:lang w:eastAsia="zh-CN"/>
        </w:rPr>
        <w:t>市教育局中教科</w:t>
      </w:r>
      <w:r>
        <w:rPr>
          <w:rFonts w:hint="eastAsia" w:ascii="仿宋_GB2312" w:hAnsi="仿宋_GB2312" w:eastAsia="仿宋_GB2312" w:cs="仿宋_GB2312"/>
          <w:color w:val="auto"/>
          <w:spacing w:val="11"/>
          <w:sz w:val="28"/>
          <w:szCs w:val="28"/>
          <w:highlight w:val="none"/>
        </w:rPr>
        <w:t>，</w:t>
      </w:r>
      <w:r>
        <w:rPr>
          <w:rFonts w:hint="eastAsia" w:ascii="仿宋_GB2312" w:hAnsi="仿宋_GB2312" w:eastAsia="仿宋_GB2312" w:cs="仿宋_GB2312"/>
          <w:color w:val="auto"/>
          <w:spacing w:val="11"/>
          <w:sz w:val="28"/>
          <w:szCs w:val="28"/>
          <w:highlight w:val="none"/>
          <w:lang w:eastAsia="zh-CN"/>
        </w:rPr>
        <w:t>区</w:t>
      </w:r>
      <w:r>
        <w:rPr>
          <w:rFonts w:hint="eastAsia" w:ascii="仿宋_GB2312" w:hAnsi="仿宋_GB2312" w:eastAsia="仿宋_GB2312" w:cs="仿宋_GB2312"/>
          <w:color w:val="auto"/>
          <w:spacing w:val="11"/>
          <w:sz w:val="28"/>
          <w:szCs w:val="28"/>
          <w:highlight w:val="none"/>
        </w:rPr>
        <w:t>委办，</w:t>
      </w:r>
      <w:r>
        <w:rPr>
          <w:rFonts w:hint="eastAsia" w:ascii="仿宋_GB2312" w:hAnsi="仿宋_GB2312" w:eastAsia="仿宋_GB2312" w:cs="仿宋_GB2312"/>
          <w:color w:val="auto"/>
          <w:spacing w:val="11"/>
          <w:sz w:val="28"/>
          <w:szCs w:val="28"/>
          <w:highlight w:val="none"/>
          <w:lang w:eastAsia="zh-CN"/>
        </w:rPr>
        <w:t>区</w:t>
      </w:r>
      <w:r>
        <w:rPr>
          <w:rFonts w:hint="eastAsia" w:ascii="仿宋_GB2312" w:hAnsi="仿宋_GB2312" w:eastAsia="仿宋_GB2312" w:cs="仿宋_GB2312"/>
          <w:color w:val="auto"/>
          <w:spacing w:val="11"/>
          <w:sz w:val="28"/>
          <w:szCs w:val="28"/>
          <w:highlight w:val="none"/>
        </w:rPr>
        <w:t>人大教科文卫</w:t>
      </w:r>
      <w:r>
        <w:rPr>
          <w:rFonts w:hint="eastAsia" w:ascii="仿宋_GB2312" w:hAnsi="仿宋_GB2312" w:eastAsia="仿宋_GB2312" w:cs="仿宋_GB2312"/>
          <w:color w:val="auto"/>
          <w:spacing w:val="11"/>
          <w:sz w:val="28"/>
          <w:szCs w:val="28"/>
          <w:highlight w:val="none"/>
          <w:lang w:eastAsia="zh-CN"/>
        </w:rPr>
        <w:t>工</w:t>
      </w:r>
      <w:r>
        <w:rPr>
          <w:rFonts w:hint="eastAsia" w:ascii="仿宋_GB2312" w:hAnsi="仿宋_GB2312" w:eastAsia="仿宋_GB2312" w:cs="仿宋_GB2312"/>
          <w:color w:val="auto"/>
          <w:spacing w:val="11"/>
          <w:sz w:val="28"/>
          <w:szCs w:val="28"/>
          <w:highlight w:val="none"/>
        </w:rPr>
        <w:t>委</w:t>
      </w:r>
      <w:r>
        <w:rPr>
          <w:rFonts w:hint="eastAsia" w:ascii="仿宋_GB2312" w:hAnsi="仿宋_GB2312" w:eastAsia="仿宋_GB2312" w:cs="仿宋_GB2312"/>
          <w:color w:val="auto"/>
          <w:spacing w:val="11"/>
          <w:sz w:val="28"/>
          <w:szCs w:val="28"/>
          <w:highlight w:val="none"/>
          <w:lang w:eastAsia="zh-CN"/>
        </w:rPr>
        <w:t>，区府办，</w:t>
      </w:r>
      <w:r>
        <w:rPr>
          <w:rFonts w:hint="eastAsia" w:ascii="仿宋_GB2312" w:hAnsi="仿宋_GB2312" w:eastAsia="仿宋_GB2312" w:cs="仿宋_GB2312"/>
          <w:color w:val="auto"/>
          <w:spacing w:val="11"/>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val="en-US" w:eastAsia="zh-CN"/>
        </w:rPr>
        <w:t xml:space="preserve"> </w:t>
      </w:r>
    </w:p>
    <w:p w14:paraId="40BC10CF">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ind w:right="0" w:firstLine="280" w:firstLineChars="100"/>
        <w:jc w:val="both"/>
        <w:textAlignment w:val="auto"/>
        <w:rPr>
          <w:rFonts w:hint="eastAsia" w:ascii="仿宋_GB2312" w:hAnsi="仿宋_GB2312" w:eastAsia="仿宋_GB2312" w:cs="仿宋_GB2312"/>
          <w:color w:val="auto"/>
          <w:spacing w:val="-20"/>
          <w:sz w:val="28"/>
          <w:szCs w:val="28"/>
          <w:highlight w:val="none"/>
          <w:shd w:val="clear" w:color="auto" w:fill="FFFFFF"/>
          <w:lang w:eastAsia="zh-CN"/>
        </w:rPr>
      </w:pP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shd w:val="clear" w:color="auto" w:fill="FFFFFF"/>
          <w:lang w:eastAsia="zh-CN"/>
        </w:rPr>
        <w:t>区</w:t>
      </w:r>
      <w:r>
        <w:rPr>
          <w:rFonts w:hint="eastAsia" w:ascii="仿宋_GB2312" w:hAnsi="仿宋_GB2312" w:eastAsia="仿宋_GB2312" w:cs="仿宋_GB2312"/>
          <w:color w:val="auto"/>
          <w:spacing w:val="0"/>
          <w:sz w:val="28"/>
          <w:szCs w:val="28"/>
          <w:highlight w:val="none"/>
          <w:shd w:val="clear" w:color="auto" w:fill="FFFFFF"/>
        </w:rPr>
        <w:t>政协科教文卫</w:t>
      </w:r>
      <w:r>
        <w:rPr>
          <w:rFonts w:hint="eastAsia" w:ascii="仿宋_GB2312" w:hAnsi="仿宋_GB2312" w:eastAsia="仿宋_GB2312" w:cs="仿宋_GB2312"/>
          <w:color w:val="auto"/>
          <w:spacing w:val="0"/>
          <w:sz w:val="28"/>
          <w:szCs w:val="28"/>
          <w:highlight w:val="none"/>
          <w:shd w:val="clear" w:color="auto" w:fill="FFFFFF"/>
          <w:lang w:eastAsia="zh-CN"/>
        </w:rPr>
        <w:t>办，区</w:t>
      </w:r>
      <w:r>
        <w:rPr>
          <w:rFonts w:hint="eastAsia" w:ascii="仿宋_GB2312" w:hAnsi="仿宋_GB2312" w:eastAsia="仿宋_GB2312" w:cs="仿宋_GB2312"/>
          <w:color w:val="auto"/>
          <w:spacing w:val="0"/>
          <w:sz w:val="28"/>
          <w:szCs w:val="28"/>
          <w:highlight w:val="none"/>
          <w:shd w:val="clear" w:color="auto" w:fill="FFFFFF"/>
        </w:rPr>
        <w:t>公安</w:t>
      </w:r>
      <w:r>
        <w:rPr>
          <w:rFonts w:hint="eastAsia" w:ascii="仿宋_GB2312" w:hAnsi="仿宋_GB2312" w:eastAsia="仿宋_GB2312" w:cs="仿宋_GB2312"/>
          <w:color w:val="auto"/>
          <w:spacing w:val="0"/>
          <w:sz w:val="28"/>
          <w:szCs w:val="28"/>
          <w:highlight w:val="none"/>
          <w:shd w:val="clear" w:color="auto" w:fill="FFFFFF"/>
          <w:lang w:eastAsia="zh-CN"/>
        </w:rPr>
        <w:t>分</w:t>
      </w:r>
      <w:r>
        <w:rPr>
          <w:rFonts w:hint="eastAsia" w:ascii="仿宋_GB2312" w:hAnsi="仿宋_GB2312" w:eastAsia="仿宋_GB2312" w:cs="仿宋_GB2312"/>
          <w:color w:val="auto"/>
          <w:spacing w:val="0"/>
          <w:sz w:val="28"/>
          <w:szCs w:val="28"/>
          <w:highlight w:val="none"/>
          <w:shd w:val="clear" w:color="auto" w:fill="FFFFFF"/>
        </w:rPr>
        <w:t>局、</w:t>
      </w:r>
      <w:r>
        <w:rPr>
          <w:rFonts w:hint="eastAsia" w:ascii="仿宋_GB2312" w:hAnsi="仿宋_GB2312" w:eastAsia="仿宋_GB2312" w:cs="仿宋_GB2312"/>
          <w:color w:val="auto"/>
          <w:spacing w:val="0"/>
          <w:sz w:val="28"/>
          <w:szCs w:val="28"/>
          <w:highlight w:val="none"/>
          <w:shd w:val="clear" w:color="auto" w:fill="FFFFFF"/>
          <w:lang w:eastAsia="zh-CN"/>
        </w:rPr>
        <w:t>区</w:t>
      </w:r>
      <w:r>
        <w:rPr>
          <w:rFonts w:hint="eastAsia" w:ascii="仿宋_GB2312" w:hAnsi="仿宋_GB2312" w:eastAsia="仿宋_GB2312" w:cs="仿宋_GB2312"/>
          <w:color w:val="auto"/>
          <w:spacing w:val="0"/>
          <w:sz w:val="28"/>
          <w:szCs w:val="28"/>
          <w:highlight w:val="none"/>
          <w:shd w:val="clear" w:color="auto" w:fill="FFFFFF"/>
        </w:rPr>
        <w:t>消防救援</w:t>
      </w:r>
      <w:r>
        <w:rPr>
          <w:rFonts w:hint="eastAsia" w:ascii="仿宋_GB2312" w:hAnsi="仿宋_GB2312" w:eastAsia="仿宋_GB2312" w:cs="仿宋_GB2312"/>
          <w:color w:val="auto"/>
          <w:spacing w:val="0"/>
          <w:sz w:val="28"/>
          <w:szCs w:val="28"/>
          <w:highlight w:val="none"/>
          <w:shd w:val="clear" w:color="auto" w:fill="FFFFFF"/>
          <w:lang w:eastAsia="zh-CN"/>
        </w:rPr>
        <w:t>大</w:t>
      </w:r>
      <w:r>
        <w:rPr>
          <w:rFonts w:hint="eastAsia" w:ascii="仿宋_GB2312" w:hAnsi="仿宋_GB2312" w:eastAsia="仿宋_GB2312" w:cs="仿宋_GB2312"/>
          <w:color w:val="auto"/>
          <w:spacing w:val="0"/>
          <w:sz w:val="28"/>
          <w:szCs w:val="28"/>
          <w:highlight w:val="none"/>
          <w:shd w:val="clear" w:color="auto" w:fill="FFFFFF"/>
        </w:rPr>
        <w:t>队</w:t>
      </w:r>
      <w:r>
        <w:rPr>
          <w:rFonts w:hint="eastAsia" w:ascii="仿宋_GB2312" w:hAnsi="仿宋_GB2312" w:eastAsia="仿宋_GB2312" w:cs="仿宋_GB2312"/>
          <w:color w:val="auto"/>
          <w:spacing w:val="0"/>
          <w:sz w:val="28"/>
          <w:szCs w:val="28"/>
          <w:highlight w:val="none"/>
          <w:shd w:val="clear" w:color="auto" w:fill="FFFFFF"/>
          <w:lang w:eastAsia="zh-CN"/>
        </w:rPr>
        <w:t>，区</w:t>
      </w:r>
      <w:r>
        <w:rPr>
          <w:rFonts w:hint="eastAsia" w:ascii="仿宋_GB2312" w:hAnsi="仿宋_GB2312" w:eastAsia="仿宋_GB2312" w:cs="仿宋_GB2312"/>
          <w:color w:val="auto"/>
          <w:spacing w:val="0"/>
          <w:sz w:val="28"/>
          <w:szCs w:val="28"/>
          <w:highlight w:val="none"/>
          <w:shd w:val="clear" w:color="auto" w:fill="FFFFFF"/>
        </w:rPr>
        <w:t>人武部</w:t>
      </w:r>
      <w:r>
        <w:rPr>
          <w:rFonts w:hint="eastAsia" w:ascii="仿宋_GB2312" w:hAnsi="仿宋_GB2312" w:eastAsia="仿宋_GB2312" w:cs="仿宋_GB2312"/>
          <w:color w:val="auto"/>
          <w:spacing w:val="0"/>
          <w:sz w:val="28"/>
          <w:szCs w:val="28"/>
          <w:highlight w:val="none"/>
          <w:shd w:val="clear" w:color="auto" w:fill="FFFFFF"/>
          <w:lang w:eastAsia="zh-CN"/>
        </w:rPr>
        <w:t>。</w:t>
      </w:r>
    </w:p>
    <w:p w14:paraId="1F5BD1A8">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560" w:lineRule="exact"/>
        <w:ind w:right="0"/>
        <w:jc w:val="both"/>
        <w:textAlignment w:val="auto"/>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泉州市</w:t>
      </w:r>
      <w:r>
        <w:rPr>
          <w:rFonts w:hint="eastAsia" w:ascii="仿宋_GB2312" w:hAnsi="仿宋_GB2312" w:eastAsia="仿宋_GB2312" w:cs="仿宋_GB2312"/>
          <w:color w:val="auto"/>
          <w:sz w:val="28"/>
          <w:szCs w:val="28"/>
          <w:highlight w:val="none"/>
          <w:lang w:eastAsia="zh-CN"/>
        </w:rPr>
        <w:t>洛江区</w:t>
      </w:r>
      <w:r>
        <w:rPr>
          <w:rFonts w:hint="eastAsia" w:ascii="仿宋_GB2312" w:hAnsi="仿宋_GB2312" w:eastAsia="仿宋_GB2312" w:cs="仿宋_GB2312"/>
          <w:color w:val="auto"/>
          <w:sz w:val="28"/>
          <w:szCs w:val="28"/>
          <w:highlight w:val="none"/>
        </w:rPr>
        <w:t>教育局</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 xml:space="preserve">日印发 </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788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2A96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42A96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AF812"/>
    <w:multiLevelType w:val="singleLevel"/>
    <w:tmpl w:val="CB9AF812"/>
    <w:lvl w:ilvl="0" w:tentative="0">
      <w:start w:val="1"/>
      <w:numFmt w:val="chineseCounting"/>
      <w:suff w:val="nothing"/>
      <w:lvlText w:val="%1、"/>
      <w:lvlJc w:val="left"/>
      <w:rPr>
        <w:rFonts w:hint="eastAsia"/>
      </w:rPr>
    </w:lvl>
  </w:abstractNum>
  <w:abstractNum w:abstractNumId="1">
    <w:nsid w:val="01765EF1"/>
    <w:multiLevelType w:val="singleLevel"/>
    <w:tmpl w:val="01765EF1"/>
    <w:lvl w:ilvl="0" w:tentative="0">
      <w:start w:val="2"/>
      <w:numFmt w:val="chineseCounting"/>
      <w:suff w:val="nothing"/>
      <w:lvlText w:val="%1、"/>
      <w:lvlJc w:val="left"/>
      <w:rPr>
        <w:rFonts w:hint="eastAsia"/>
      </w:rPr>
    </w:lvl>
  </w:abstractNum>
  <w:abstractNum w:abstractNumId="2">
    <w:nsid w:val="3AED3046"/>
    <w:multiLevelType w:val="singleLevel"/>
    <w:tmpl w:val="3AED3046"/>
    <w:lvl w:ilvl="0" w:tentative="0">
      <w:start w:val="6"/>
      <w:numFmt w:val="chineseCounting"/>
      <w:suff w:val="nothing"/>
      <w:lvlText w:val="（%1）"/>
      <w:lvlJc w:val="left"/>
      <w:rPr>
        <w:rFonts w:hint="eastAsia"/>
      </w:rPr>
    </w:lvl>
  </w:abstractNum>
  <w:abstractNum w:abstractNumId="3">
    <w:nsid w:val="75F92FA0"/>
    <w:multiLevelType w:val="singleLevel"/>
    <w:tmpl w:val="75F92FA0"/>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CB540"/>
    <w:rsid w:val="2FCBBAF3"/>
    <w:rsid w:val="326D3D9B"/>
    <w:rsid w:val="458FA306"/>
    <w:rsid w:val="5556C537"/>
    <w:rsid w:val="770060F7"/>
    <w:rsid w:val="78FD7144"/>
    <w:rsid w:val="7DBD704A"/>
    <w:rsid w:val="7EBABC1C"/>
    <w:rsid w:val="7FDCB540"/>
    <w:rsid w:val="7FEE897E"/>
    <w:rsid w:val="8AF91925"/>
    <w:rsid w:val="9B3FF4E7"/>
    <w:rsid w:val="BEF6D073"/>
    <w:rsid w:val="BF9F5E7F"/>
    <w:rsid w:val="C7FB52B4"/>
    <w:rsid w:val="DBCFFD86"/>
    <w:rsid w:val="EEBF8C16"/>
    <w:rsid w:val="EFEF5FAB"/>
    <w:rsid w:val="F797AF06"/>
    <w:rsid w:val="FBFFCA3A"/>
    <w:rsid w:val="FECB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Calibri" w:hAnsi="Calibri"/>
      <w:kern w:val="0"/>
      <w:sz w:val="20"/>
      <w:szCs w:val="20"/>
    </w:rPr>
  </w:style>
  <w:style w:type="paragraph" w:styleId="3">
    <w:name w:val="Body Text"/>
    <w:basedOn w:val="1"/>
    <w:next w:val="4"/>
    <w:qFormat/>
    <w:uiPriority w:val="0"/>
    <w:rPr>
      <w:sz w:val="44"/>
    </w:rPr>
  </w:style>
  <w:style w:type="paragraph" w:styleId="4">
    <w:name w:val="Body Text Indent 2"/>
    <w:basedOn w:val="1"/>
    <w:next w:val="5"/>
    <w:qFormat/>
    <w:uiPriority w:val="0"/>
    <w:pPr>
      <w:snapToGrid w:val="0"/>
      <w:spacing w:line="560" w:lineRule="exact"/>
      <w:ind w:firstLine="640" w:firstLineChars="200"/>
    </w:pPr>
    <w:rPr>
      <w:rFonts w:ascii="仿宋_GB2312" w:eastAsia="仿宋_GB2312"/>
      <w:color w:val="FF0000"/>
      <w:sz w:val="32"/>
    </w:rPr>
  </w:style>
  <w:style w:type="paragraph" w:styleId="5">
    <w:name w:val="index 6"/>
    <w:basedOn w:val="1"/>
    <w:next w:val="1"/>
    <w:qFormat/>
    <w:uiPriority w:val="0"/>
    <w:pPr>
      <w:ind w:left="21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paragraph" w:customStyle="1" w:styleId="13">
    <w:name w:val="BodyText1I2"/>
    <w:basedOn w:val="14"/>
    <w:qFormat/>
    <w:uiPriority w:val="0"/>
    <w:pPr>
      <w:ind w:firstLine="420" w:firstLineChars="200"/>
    </w:pPr>
    <w:rPr>
      <w:rFonts w:ascii="Times New Roman" w:hAnsi="Times New Roman" w:eastAsia="宋体" w:cs="Times New Roman"/>
    </w:rPr>
  </w:style>
  <w:style w:type="paragraph" w:customStyle="1" w:styleId="14">
    <w:name w:val="BodyTextIndent"/>
    <w:basedOn w:val="1"/>
    <w:qFormat/>
    <w:uiPriority w:val="0"/>
    <w:pPr>
      <w:spacing w:after="120"/>
      <w:ind w:left="420" w:left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645</Words>
  <Characters>682</Characters>
  <Lines>0</Lines>
  <Paragraphs>0</Paragraphs>
  <TotalTime>11</TotalTime>
  <ScaleCrop>false</ScaleCrop>
  <LinksUpToDate>false</LinksUpToDate>
  <CharactersWithSpaces>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2026-05-13T15:26:00Z</dcterms:created>
  <dc:creator>user</dc:creator>
  <cp:lastModifiedBy>甜小妞</cp:lastModifiedBy>
  <cp:lastPrinted>2026-05-21T07:48:00Z</cp:lastPrinted>
  <dcterms:modified xsi:type="dcterms:W3CDTF">2026-05-21T08:48:07Z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81D7F73990FF438786AA7524796AD666_13</vt:lpwstr>
  </property>
  <property fmtid="{D5CDD505-2E9C-101B-9397-08002B2CF9AE}" pid="4" name="KSOTemplateDocerSaveRecord">
    <vt:lpwstr>eyJoZGlkIjoiNzlhMGQzZDIzNjQ3ZWMzMDdlNzYxMTE1MGUzNGJiZDciLCJ1c2VySWQiOiIzNjcwNjQ4NTQifQ==</vt:lpwstr>
  </property>
</Properties>
</file>